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5" w:beforeAutospacing="0" w:after="75" w:afterAutospacing="0"/>
        <w:ind w:left="0" w:right="0" w:firstLine="0"/>
        <w:jc w:val="center"/>
      </w:pPr>
      <w:r>
        <w:rPr>
          <w:rStyle w:val="11"/>
          <w:rFonts w:ascii="宋体" w:hAnsi="宋体" w:eastAsia="宋体" w:cs="宋体"/>
          <w:spacing w:val="0"/>
          <w:sz w:val="72"/>
          <w:szCs w:val="72"/>
        </w:rPr>
        <w:t>福建省政府采购</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72"/>
          <w:szCs w:val="72"/>
        </w:rPr>
        <w:t>货物和服务项目</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72"/>
          <w:szCs w:val="72"/>
        </w:rPr>
        <w:t>公开招标文件</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72"/>
          <w:szCs w:val="72"/>
        </w:rPr>
        <w:t>     </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6"/>
          <w:szCs w:val="36"/>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0"/>
          <w:szCs w:val="30"/>
        </w:rPr>
        <w:t> </w:t>
      </w:r>
    </w:p>
    <w:p>
      <w:pPr>
        <w:pStyle w:val="8"/>
        <w:keepNext w:val="0"/>
        <w:keepLines w:val="0"/>
        <w:widowControl/>
        <w:suppressLineNumbers w:val="0"/>
        <w:spacing w:before="75" w:beforeAutospacing="0" w:after="75" w:afterAutospacing="0"/>
        <w:ind w:left="0" w:right="0" w:firstLine="1050"/>
      </w:pPr>
      <w:r>
        <w:rPr>
          <w:rStyle w:val="11"/>
          <w:rFonts w:hint="eastAsia" w:ascii="宋体" w:hAnsi="宋体" w:eastAsia="宋体" w:cs="宋体"/>
          <w:spacing w:val="0"/>
          <w:sz w:val="30"/>
          <w:szCs w:val="30"/>
        </w:rPr>
        <w:t>项目名称：</w:t>
      </w:r>
      <w:r>
        <w:rPr>
          <w:rFonts w:hint="eastAsia" w:ascii="宋体" w:hAnsi="宋体" w:eastAsia="宋体" w:cs="宋体"/>
          <w:spacing w:val="0"/>
          <w:sz w:val="30"/>
          <w:szCs w:val="30"/>
        </w:rPr>
        <w:t>2022年第一批CT机等医疗设备采购项目</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1050"/>
      </w:pPr>
      <w:r>
        <w:rPr>
          <w:rStyle w:val="11"/>
          <w:rFonts w:hint="eastAsia" w:ascii="宋体" w:hAnsi="宋体" w:eastAsia="宋体" w:cs="宋体"/>
          <w:spacing w:val="0"/>
          <w:sz w:val="30"/>
          <w:szCs w:val="30"/>
        </w:rPr>
        <w:t>备案编号：</w:t>
      </w:r>
      <w:r>
        <w:rPr>
          <w:rFonts w:hint="eastAsia" w:ascii="宋体" w:hAnsi="宋体" w:eastAsia="宋体" w:cs="宋体"/>
          <w:spacing w:val="0"/>
          <w:sz w:val="30"/>
          <w:szCs w:val="30"/>
        </w:rPr>
        <w:t>G10-JLXZYY-GK-202206-B0010-SMGX</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1050"/>
      </w:pPr>
      <w:r>
        <w:rPr>
          <w:rStyle w:val="11"/>
          <w:rFonts w:hint="eastAsia" w:ascii="宋体" w:hAnsi="宋体" w:eastAsia="宋体" w:cs="宋体"/>
          <w:spacing w:val="0"/>
          <w:sz w:val="30"/>
          <w:szCs w:val="30"/>
        </w:rPr>
        <w:t>项目编号：</w:t>
      </w:r>
      <w:r>
        <w:rPr>
          <w:rFonts w:hint="eastAsia" w:ascii="宋体" w:hAnsi="宋体" w:eastAsia="宋体" w:cs="宋体"/>
          <w:spacing w:val="0"/>
          <w:sz w:val="30"/>
          <w:szCs w:val="30"/>
        </w:rPr>
        <w:t>[350428]SMGX[GK]2022008</w:t>
      </w:r>
      <w:r>
        <w:rPr>
          <w:rStyle w:val="11"/>
          <w:rFonts w:hint="eastAsia" w:ascii="宋体" w:hAnsi="宋体" w:eastAsia="宋体" w:cs="宋体"/>
          <w:spacing w:val="0"/>
          <w:sz w:val="30"/>
          <w:szCs w:val="30"/>
        </w:rPr>
        <w:br w:type="textWrapping"/>
      </w:r>
      <w:r>
        <w:rPr>
          <w:rStyle w:val="11"/>
          <w:rFonts w:hint="eastAsia" w:ascii="宋体" w:hAnsi="宋体" w:eastAsia="宋体" w:cs="宋体"/>
          <w:spacing w:val="0"/>
          <w:sz w:val="30"/>
          <w:szCs w:val="30"/>
        </w:rPr>
        <w:t xml:space="preserve">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r>
        <w:rPr>
          <w:rStyle w:val="11"/>
          <w:rFonts w:hint="eastAsia" w:ascii="宋体" w:hAnsi="宋体" w:eastAsia="宋体" w:cs="宋体"/>
          <w:spacing w:val="0"/>
          <w:sz w:val="27"/>
          <w:szCs w:val="27"/>
        </w:rPr>
        <w:t>采购人：</w:t>
      </w:r>
      <w:r>
        <w:rPr>
          <w:spacing w:val="0"/>
          <w:sz w:val="27"/>
          <w:szCs w:val="27"/>
        </w:rPr>
        <w:t> </w:t>
      </w:r>
      <w:r>
        <w:rPr>
          <w:rFonts w:hint="eastAsia" w:ascii="宋体" w:hAnsi="宋体" w:eastAsia="宋体" w:cs="宋体"/>
          <w:spacing w:val="0"/>
          <w:sz w:val="28"/>
          <w:szCs w:val="28"/>
        </w:rPr>
        <w:t>将乐县总医院</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8"/>
          <w:szCs w:val="28"/>
        </w:rPr>
        <w:t>代理机构：</w:t>
      </w:r>
      <w:r>
        <w:rPr>
          <w:rFonts w:hint="eastAsia" w:ascii="宋体" w:hAnsi="宋体" w:eastAsia="宋体" w:cs="宋体"/>
          <w:spacing w:val="0"/>
          <w:sz w:val="28"/>
          <w:szCs w:val="28"/>
        </w:rPr>
        <w:t>三明国信招投标有限公司</w:t>
      </w:r>
    </w:p>
    <w:p>
      <w:pPr>
        <w:pStyle w:val="8"/>
        <w:keepNext w:val="0"/>
        <w:keepLines w:val="0"/>
        <w:widowControl/>
        <w:suppressLineNumbers w:val="0"/>
        <w:spacing w:before="75" w:beforeAutospacing="0" w:after="75" w:afterAutospacing="0"/>
        <w:ind w:left="0" w:right="0" w:firstLine="0"/>
        <w:jc w:val="center"/>
      </w:pPr>
      <w:r>
        <w:rPr>
          <w:spacing w:val="0"/>
          <w:sz w:val="27"/>
          <w:szCs w:val="27"/>
        </w:rPr>
        <w:t> </w:t>
      </w:r>
    </w:p>
    <w:p>
      <w:pPr>
        <w:pStyle w:val="8"/>
        <w:keepNext w:val="0"/>
        <w:keepLines w:val="0"/>
        <w:widowControl/>
        <w:suppressLineNumbers w:val="0"/>
        <w:spacing w:before="75" w:beforeAutospacing="0" w:after="75" w:afterAutospacing="0" w:line="360" w:lineRule="atLeast"/>
        <w:ind w:left="0" w:right="720" w:firstLine="0"/>
        <w:jc w:val="center"/>
      </w:pPr>
      <w:r>
        <w:rPr>
          <w:rStyle w:val="11"/>
          <w:rFonts w:hint="eastAsia" w:ascii="宋体" w:hAnsi="宋体" w:eastAsia="宋体" w:cs="宋体"/>
          <w:spacing w:val="0"/>
          <w:sz w:val="28"/>
          <w:szCs w:val="28"/>
        </w:rPr>
        <w:t>2022年06月</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第一章</w:t>
      </w:r>
      <w:r>
        <w:rPr>
          <w:rStyle w:val="11"/>
          <w:spacing w:val="0"/>
          <w:sz w:val="31"/>
          <w:szCs w:val="31"/>
        </w:rPr>
        <w:t>   </w:t>
      </w:r>
      <w:r>
        <w:rPr>
          <w:rStyle w:val="11"/>
          <w:rFonts w:hint="eastAsia" w:ascii="宋体" w:hAnsi="宋体" w:eastAsia="宋体" w:cs="宋体"/>
          <w:spacing w:val="0"/>
          <w:sz w:val="31"/>
          <w:szCs w:val="31"/>
        </w:rPr>
        <w:t>投标邀请</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2022年第一批CT机等医疗设备采购项目</w:t>
      </w:r>
      <w:r>
        <w:rPr>
          <w:rFonts w:hint="eastAsia" w:ascii="宋体" w:hAnsi="宋体" w:eastAsia="宋体" w:cs="宋体"/>
          <w:spacing w:val="0"/>
          <w:sz w:val="24"/>
          <w:szCs w:val="24"/>
        </w:rPr>
        <w:t>（以下简称：“本项目”）的政府采购活动，现邀请供应商参加投标。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G10-JLXZYY-GK-202206-B0010-SMGX</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[350428]SMGX[GK]2022008</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5、需要落实的政府采购政策：进口产品，不适用于本项目。小型、微型企业符合财政部、工信部文件（财库〔2020〕46号），适用于（本项目）。监狱企业，适用于（本项目）。促进残疾人就业 ，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Style w:val="9"/>
        <w:tblpPr w:leftFromText="180" w:rightFromText="180" w:vertAnchor="text" w:horzAnchor="page" w:tblpX="1824" w:tblpY="395"/>
        <w:tblOverlap w:val="never"/>
        <w:tblW w:w="5000" w:type="pct"/>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052"/>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232"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3767"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32"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w:t>
            </w:r>
          </w:p>
        </w:tc>
        <w:tc>
          <w:tcPr>
            <w:tcW w:w="3767"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开标会现场需提供身份证原件，单位负责人授权书（附单位负责人身份证复印件及被授权人身份证复印件）以便现场核查、随带CA认证卡用于现场解密电子版投标文件。（投标文件中自行体现无行贿犯罪情形进行说明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32"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医疗器械证明</w:t>
            </w:r>
          </w:p>
        </w:tc>
        <w:tc>
          <w:tcPr>
            <w:tcW w:w="3767"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须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※根据上述资格要求，投标文件中应提交的“投标人的资格及资信证明文件”详见招标文件第四章。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1"/>
          <w:rFonts w:hint="eastAsia" w:ascii="宋体" w:hAnsi="宋体" w:eastAsia="宋体" w:cs="宋体"/>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1"/>
          <w:rFonts w:hint="eastAsia" w:ascii="宋体" w:hAnsi="宋体" w:eastAsia="宋体" w:cs="宋体"/>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1"/>
          <w:rFonts w:hint="eastAsia" w:ascii="宋体" w:hAnsi="宋体" w:eastAsia="宋体" w:cs="宋体"/>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1"/>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11、采购人：将乐县总医院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地址：将乐县三华南路43号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联系方法：0598-5020232</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12、代理机构：三明国信招投标有限公司</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地址：三明市梅列区沪明新村12幢9层18-20号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联系方法：0598-8255787 smgxzb1@126.com</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9"/>
        <w:tblW w:w="856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73" w:hRule="atLeast"/>
          <w:tblCellSpacing w:w="15" w:type="dxa"/>
        </w:trPr>
        <w:tc>
          <w:tcPr>
            <w:tcW w:w="850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3" w:hRule="atLeast"/>
          <w:tblCellSpacing w:w="15" w:type="dxa"/>
        </w:trPr>
        <w:tc>
          <w:tcPr>
            <w:tcW w:w="8500" w:type="dxa"/>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三明国信招投标有限公司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56" w:hRule="atLeast"/>
          <w:tblCellSpacing w:w="15" w:type="dxa"/>
        </w:trPr>
        <w:tc>
          <w:tcPr>
            <w:tcW w:w="8500" w:type="dxa"/>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70" w:hRule="atLeast"/>
          <w:tblCellSpacing w:w="15" w:type="dxa"/>
        </w:trPr>
        <w:tc>
          <w:tcPr>
            <w:tcW w:w="8500" w:type="dxa"/>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3" w:hRule="atLeast"/>
          <w:tblCellSpacing w:w="15" w:type="dxa"/>
        </w:trPr>
        <w:tc>
          <w:tcPr>
            <w:tcW w:w="850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0" w:hRule="atLeast"/>
          <w:tblCellSpacing w:w="15" w:type="dxa"/>
        </w:trPr>
        <w:tc>
          <w:tcPr>
            <w:tcW w:w="8500" w:type="dxa"/>
            <w:shd w:val="clear" w:color="auto" w:fill="auto"/>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8"/>
        <w:keepNext w:val="0"/>
        <w:keepLines w:val="0"/>
        <w:widowControl/>
        <w:suppressLineNumbers w:val="0"/>
        <w:spacing w:before="75" w:beforeAutospacing="0" w:after="75" w:afterAutospacing="0"/>
        <w:ind w:left="0" w:right="0" w:firstLine="0"/>
      </w:pP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jc w:val="right"/>
      </w:pPr>
      <w:r>
        <w:rPr>
          <w:rFonts w:hint="eastAsia" w:ascii="宋体" w:hAnsi="宋体" w:eastAsia="宋体" w:cs="宋体"/>
        </w:rPr>
        <w:t>金额单位：人民币元</w:t>
      </w:r>
      <w:r>
        <w:t xml:space="preserve">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24"/>
        <w:gridCol w:w="924"/>
        <w:gridCol w:w="1848"/>
        <w:gridCol w:w="924"/>
        <w:gridCol w:w="924"/>
        <w:gridCol w:w="924"/>
        <w:gridCol w:w="924"/>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500" w:type="pct"/>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500" w:type="pct"/>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500" w:type="pct"/>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shd w:val="clear" w:color="auto" w:fill="auto"/>
            <w:vAlign w:val="center"/>
          </w:tcPr>
          <w:tbl>
            <w:tblPr>
              <w:tblStyle w:val="9"/>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2"/>
              <w:gridCol w:w="1642"/>
              <w:gridCol w:w="723"/>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医用X线设备</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1（台）</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6,350,000.0000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医用超声波仪器及设备</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1（台）</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3,300,000.0000</w:t>
                  </w:r>
                </w:p>
              </w:tc>
            </w:tr>
          </w:tbl>
          <w:p>
            <w:pPr>
              <w:jc w:val="center"/>
            </w:pP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9650000</w:t>
            </w:r>
          </w:p>
        </w:tc>
        <w:tc>
          <w:tcPr>
            <w:tcW w:w="0" w:type="auto"/>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96000</w:t>
            </w:r>
          </w:p>
        </w:tc>
      </w:tr>
    </w:tbl>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第二章</w:t>
      </w:r>
      <w:r>
        <w:rPr>
          <w:rStyle w:val="11"/>
          <w:spacing w:val="0"/>
          <w:sz w:val="31"/>
          <w:szCs w:val="31"/>
        </w:rPr>
        <w:t>   </w:t>
      </w:r>
      <w:r>
        <w:rPr>
          <w:rStyle w:val="11"/>
          <w:rFonts w:hint="eastAsia" w:ascii="宋体" w:hAnsi="宋体" w:eastAsia="宋体" w:cs="宋体"/>
          <w:spacing w:val="0"/>
          <w:sz w:val="31"/>
          <w:szCs w:val="31"/>
        </w:rPr>
        <w:t>投标人须知前附表（表1、</w:t>
      </w:r>
      <w:r>
        <w:rPr>
          <w:rStyle w:val="11"/>
          <w:rFonts w:hint="default" w:ascii="Times New Roman" w:hAnsi="Times New Roman" w:cs="Times New Roman"/>
          <w:spacing w:val="0"/>
          <w:sz w:val="31"/>
          <w:szCs w:val="31"/>
        </w:rPr>
        <w:t>2</w:t>
      </w:r>
      <w:r>
        <w:rPr>
          <w:rStyle w:val="11"/>
          <w:rFonts w:hint="eastAsia" w:ascii="宋体" w:hAnsi="宋体" w:eastAsia="宋体" w:cs="宋体"/>
          <w:spacing w:val="0"/>
          <w:sz w:val="31"/>
          <w:szCs w:val="31"/>
        </w:rPr>
        <w:t>）</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rPr>
        <w:t>一、投标人须知前附表1</w:t>
      </w:r>
    </w:p>
    <w:tbl>
      <w:tblPr>
        <w:tblStyle w:val="9"/>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15"/>
        <w:gridCol w:w="1473"/>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gridSpan w:val="3"/>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投标文件的份数：</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3</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是否允许中标人将本项目的非主体、非关键性工作进行分包：</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5</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rPr>
              <w:t xml:space="preserve"> 6</w:t>
            </w:r>
          </w:p>
        </w:tc>
        <w:tc>
          <w:tcPr>
            <w:tcW w:w="525" w:type="dxa"/>
            <w:shd w:val="clear" w:color="auto" w:fill="auto"/>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820" w:type="dxa"/>
            <w:shd w:val="clear" w:color="auto" w:fill="auto"/>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rStyle w:val="11"/>
                <w:rFonts w:hint="eastAsia" w:ascii="宋体" w:hAnsi="宋体" w:eastAsia="宋体" w:cs="宋体"/>
                <w:spacing w:val="0"/>
                <w:sz w:val="24"/>
                <w:szCs w:val="24"/>
              </w:rPr>
              <w:t>本项目中标人的确定（以采购包为单位）：</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wordWrap w:val="0"/>
              <w:jc w:val="left"/>
            </w:pPr>
            <w:r>
              <w:rPr>
                <w:rFonts w:hint="eastAsia" w:ascii="宋体" w:hAnsi="宋体" w:eastAsia="宋体" w:cs="宋体"/>
                <w:kern w:val="0"/>
                <w:sz w:val="24"/>
                <w:szCs w:val="24"/>
                <w:lang w:val="en-US" w:eastAsia="zh-CN" w:bidi="ar"/>
              </w:rPr>
              <w:t> 7</w:t>
            </w:r>
          </w:p>
        </w:tc>
        <w:tc>
          <w:tcPr>
            <w:tcW w:w="525" w:type="dxa"/>
            <w:shd w:val="clear" w:color="auto" w:fill="auto"/>
            <w:vAlign w:val="center"/>
          </w:tcPr>
          <w:p>
            <w:pPr>
              <w:pStyle w:val="8"/>
              <w:keepNext w:val="0"/>
              <w:keepLines w:val="0"/>
              <w:widowControl/>
              <w:suppressLineNumbers w:val="0"/>
              <w:wordWrap w:val="0"/>
            </w:pPr>
            <w:r>
              <w:rPr>
                <w:rFonts w:hint="eastAsia" w:ascii="宋体" w:hAnsi="宋体" w:eastAsia="宋体" w:cs="宋体"/>
                <w:spacing w:val="0"/>
                <w:sz w:val="24"/>
                <w:szCs w:val="24"/>
              </w:rPr>
              <w:t>  13.2</w:t>
            </w:r>
          </w:p>
        </w:tc>
        <w:tc>
          <w:tcPr>
            <w:tcW w:w="8820" w:type="dxa"/>
            <w:shd w:val="clear" w:color="auto" w:fill="auto"/>
            <w:vAlign w:val="center"/>
          </w:tcPr>
          <w:p>
            <w:pPr>
              <w:pStyle w:val="8"/>
              <w:keepNext w:val="0"/>
              <w:keepLines w:val="0"/>
              <w:widowControl/>
              <w:suppressLineNumbers w:val="0"/>
              <w:wordWrap w:val="0"/>
            </w:pPr>
            <w:r>
              <w:rPr>
                <w:rStyle w:val="11"/>
                <w:rFonts w:hint="eastAsia" w:ascii="宋体" w:hAnsi="宋体" w:eastAsia="宋体" w:cs="宋体"/>
              </w:rPr>
              <w:t>合同签订时限：</w:t>
            </w:r>
            <w: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8</w:t>
            </w:r>
          </w:p>
        </w:tc>
        <w:tc>
          <w:tcPr>
            <w:tcW w:w="1500" w:type="dxa"/>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9</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8"/>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8"/>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招标文件的质疑</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（2）质疑时效期间：应在依法获取招标文件之日起7个工作日内向三明国信招投标有限公司提出，依法获取招标文件的时间以福建省政府采购网上公开信息系统记载的为准。</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※除上述规定外，对招标文件提出的质疑还应符合招标文件第三章第</w:t>
            </w:r>
            <w:r>
              <w:rPr>
                <w:rStyle w:val="11"/>
                <w:rFonts w:hint="default" w:ascii="Times New Roman" w:hAnsi="Times New Roman" w:cs="Times New Roman"/>
                <w:spacing w:val="0"/>
                <w:sz w:val="24"/>
                <w:szCs w:val="24"/>
              </w:rPr>
              <w:t>15.1</w:t>
            </w:r>
            <w:r>
              <w:rPr>
                <w:rStyle w:val="11"/>
                <w:rFonts w:hint="eastAsia" w:ascii="宋体" w:hAnsi="宋体" w:eastAsia="宋体" w:cs="宋体"/>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监督管理部门：</w:t>
            </w:r>
            <w:r>
              <w:rPr>
                <w:rFonts w:hint="eastAsia" w:ascii="宋体" w:hAnsi="宋体" w:eastAsia="宋体" w:cs="宋体"/>
                <w:spacing w:val="0"/>
                <w:sz w:val="24"/>
                <w:szCs w:val="24"/>
              </w:rPr>
              <w:t>将乐县财政局</w:t>
            </w:r>
            <w:r>
              <w:rPr>
                <w:rStyle w:val="11"/>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财政部和福建省财政厅指定的政府采购信息发布媒体（以下简称：“指定媒体”）：</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525"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820" w:type="dxa"/>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其他事项：</w:t>
            </w:r>
          </w:p>
          <w:p>
            <w:pPr>
              <w:pStyle w:val="8"/>
              <w:keepNext w:val="0"/>
              <w:keepLines w:val="0"/>
              <w:widowControl/>
              <w:suppressLineNumbers w:val="0"/>
              <w:wordWrap w:val="0"/>
              <w:spacing w:before="0" w:beforeAutospacing="0" w:after="0" w:afterAutospacing="0"/>
              <w:ind w:left="0" w:right="0"/>
            </w:pPr>
            <w:r>
              <w:rPr>
                <w:rStyle w:val="11"/>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11"/>
                <w:rFonts w:hint="eastAsia" w:ascii="宋体" w:hAnsi="宋体" w:eastAsia="宋体" w:cs="宋体"/>
                <w:spacing w:val="0"/>
                <w:sz w:val="24"/>
                <w:szCs w:val="24"/>
              </w:rPr>
              <w:t>支付。</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(2)其他：</w:t>
            </w:r>
            <w:r>
              <w:rPr>
                <w:rFonts w:hint="eastAsia" w:ascii="宋体" w:hAnsi="宋体" w:eastAsia="宋体" w:cs="宋体"/>
                <w:spacing w:val="0"/>
                <w:sz w:val="24"/>
                <w:szCs w:val="24"/>
              </w:rPr>
              <w:t>代理服务费以中标金额为基数，按差额定率累进法计算（100万元以下的部分按1.5%收取，100万元～500万元的部分按货物类1.1%收取、500万元~1000万元的部分按货物类0.8%收取）。中标人应按规定收费标准的85%向招标代理机构缴纳招标服务费。招标代理服务费不足叁仟元的按叁仟元整收取招标代理服务费，缴后不退(中标服务费及招标过程的相关费用由中标人出）。 中标服务费专户：开户名：三明国信招投标有限公司；开户行：兴业银行三明列东支行帐号：181040100100023831 中标人退保证金：中标人与采购单位双方签订合同并盖章后，并在规定时间30天内上传政府采购系统备案，送三明国信招投标有限公司留存备案一份。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25" w:type="dxa"/>
            <w:gridSpan w:val="2"/>
            <w:shd w:val="clear" w:color="auto" w:fill="auto"/>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820" w:type="dxa"/>
            <w:shd w:val="clear" w:color="auto" w:fill="auto"/>
            <w:tcMar>
              <w:top w:w="75" w:type="dxa"/>
              <w:left w:w="150" w:type="dxa"/>
              <w:bottom w:w="75" w:type="dxa"/>
              <w:right w:w="150" w:type="dxa"/>
            </w:tcMar>
            <w:vAlign w:val="center"/>
          </w:tcPr>
          <w:p>
            <w:pPr>
              <w:pStyle w:val="8"/>
              <w:keepNext w:val="0"/>
              <w:keepLines w:val="0"/>
              <w:widowControl/>
              <w:suppressLineNumbers w:val="0"/>
              <w:wordWrap w:val="0"/>
              <w:spacing w:before="0" w:beforeAutospacing="0" w:after="0" w:afterAutospacing="0"/>
              <w:ind w:left="0" w:right="0" w:firstLine="0"/>
            </w:pPr>
            <w:r>
              <w:rPr>
                <w:rStyle w:val="11"/>
                <w:rFonts w:hint="eastAsia" w:ascii="宋体" w:hAnsi="宋体" w:eastAsia="宋体" w:cs="宋体"/>
                <w:spacing w:val="0"/>
                <w:sz w:val="24"/>
                <w:szCs w:val="24"/>
              </w:rPr>
              <w:t>后有投标人须知前附表</w:t>
            </w:r>
            <w:r>
              <w:rPr>
                <w:rStyle w:val="11"/>
                <w:rFonts w:hint="default" w:ascii="Times New Roman" w:hAnsi="Times New Roman" w:cs="Times New Roman"/>
                <w:spacing w:val="0"/>
                <w:sz w:val="24"/>
                <w:szCs w:val="24"/>
              </w:rPr>
              <w:t>2</w:t>
            </w:r>
            <w:r>
              <w:rPr>
                <w:rStyle w:val="11"/>
                <w:rFonts w:hint="eastAsia" w:ascii="宋体" w:hAnsi="宋体" w:eastAsia="宋体" w:cs="宋体"/>
                <w:spacing w:val="0"/>
                <w:sz w:val="24"/>
                <w:szCs w:val="24"/>
              </w:rPr>
              <w:t>，请勿遗漏。</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rPr>
        <w:t>二、投标人须知前附表2</w:t>
      </w:r>
    </w:p>
    <w:tbl>
      <w:tblPr>
        <w:tblStyle w:val="9"/>
        <w:tblW w:w="862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44"/>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66" w:type="dxa"/>
            <w:gridSpan w:val="2"/>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99"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7737"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99"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7737" w:type="dxa"/>
            <w:shd w:val="clear" w:color="auto" w:fill="auto"/>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1"/>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1"/>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1"/>
                <w:rFonts w:hint="eastAsia" w:ascii="宋体" w:hAnsi="宋体" w:eastAsia="宋体" w:cs="宋体"/>
                <w:spacing w:val="0"/>
                <w:sz w:val="24"/>
                <w:szCs w:val="24"/>
              </w:rPr>
              <w:t>资格审查小组、评标委员会将按照不利于投标人的内容进行认定。</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1"/>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8"/>
              <w:keepNext w:val="0"/>
              <w:keepLines w:val="0"/>
              <w:widowControl/>
              <w:suppressLineNumbers w:val="0"/>
              <w:wordWrap w:val="0"/>
            </w:pPr>
            <w:r>
              <w:rPr>
                <w:rFonts w:hint="eastAsia" w:ascii="宋体" w:hAnsi="宋体" w:eastAsia="宋体" w:cs="宋体"/>
                <w:sz w:val="24"/>
                <w:szCs w:val="24"/>
              </w:rPr>
              <w:t>a.招标文件要求原件的，投标人在电子投标文件中可提供复印件（含扫描件），但同时应准备好原件备查</w:t>
            </w:r>
            <w:r>
              <w:rPr>
                <w:rStyle w:val="11"/>
                <w:rFonts w:hint="eastAsia" w:ascii="宋体" w:hAnsi="宋体" w:eastAsia="宋体" w:cs="宋体"/>
                <w:sz w:val="24"/>
                <w:szCs w:val="24"/>
              </w:rPr>
              <w:t>（未能在规定时间内提供原件核查的，将按不利于投标人进行评审）</w:t>
            </w:r>
            <w:r>
              <w:rPr>
                <w:rFonts w:hint="eastAsia" w:ascii="宋体" w:hAnsi="宋体" w:eastAsia="宋体" w:cs="宋体"/>
                <w:sz w:val="24"/>
                <w:szCs w:val="24"/>
              </w:rPr>
              <w:t>；招标文件要求复印件的，投标人在投标文件中提供原件、复印件（含扫描件）皆可；招标文件对原件、复印件未作要求的，投标人在投标文件中提供原件、复印件（含扫描件）皆可。</w:t>
            </w:r>
          </w:p>
          <w:p>
            <w:pPr>
              <w:pStyle w:val="8"/>
              <w:keepNext w:val="0"/>
              <w:keepLines w:val="0"/>
              <w:widowControl/>
              <w:suppressLineNumbers w:val="0"/>
              <w:wordWrap w:val="0"/>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1"/>
                <w:rFonts w:hint="eastAsia" w:ascii="宋体" w:hAnsi="宋体" w:eastAsia="宋体" w:cs="宋体"/>
                <w:sz w:val="24"/>
                <w:szCs w:val="24"/>
              </w:rP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1"/>
                <w:rFonts w:hint="eastAsia" w:ascii="宋体" w:hAnsi="宋体" w:eastAsia="宋体" w:cs="宋体"/>
                <w:spacing w:val="0"/>
                <w:sz w:val="24"/>
                <w:szCs w:val="24"/>
              </w:rPr>
              <w:t>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1"/>
                <w:rFonts w:hint="eastAsia" w:ascii="宋体" w:hAnsi="宋体" w:eastAsia="宋体" w:cs="宋体"/>
                <w:spacing w:val="0"/>
                <w:sz w:val="24"/>
                <w:szCs w:val="24"/>
              </w:rPr>
              <w:t>不视为投标无效。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1"/>
                <w:rFonts w:hint="eastAsia" w:ascii="宋体" w:hAnsi="宋体" w:eastAsia="宋体" w:cs="宋体"/>
                <w:spacing w:val="0"/>
                <w:sz w:val="24"/>
                <w:szCs w:val="24"/>
              </w:rPr>
              <w:t>投标将被拒绝。</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1"/>
                <w:rFonts w:hint="eastAsia" w:ascii="宋体" w:hAnsi="宋体" w:eastAsia="宋体" w:cs="宋体"/>
                <w:spacing w:val="0"/>
                <w:sz w:val="24"/>
                <w:szCs w:val="24"/>
              </w:rPr>
              <w:t>其投标将按无效投标处理。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8"/>
              <w:keepNext w:val="0"/>
              <w:keepLines w:val="0"/>
              <w:widowControl/>
              <w:suppressLineNumbers w:val="0"/>
              <w:wordWrap w:val="0"/>
            </w:pPr>
            <w:r>
              <w:rPr>
                <w:rFonts w:hint="eastAsia" w:ascii="宋体" w:hAnsi="宋体" w:eastAsia="宋体" w:cs="宋体"/>
                <w:sz w:val="24"/>
                <w:szCs w:val="24"/>
              </w:rPr>
              <w:t>b4不同投标人存在串通投标的其他情形。</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第三章   投标人须知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一、总则</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二、投标人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三、招标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三明国信招投标有限公司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1"/>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三明国信招投标有限公司可终止招标并发布终止公告。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8.2终止公告作为三明国信招投标有限公司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四、投标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1"/>
          <w:rFonts w:hint="eastAsia" w:ascii="宋体" w:hAnsi="宋体" w:eastAsia="宋体" w:cs="宋体"/>
          <w:spacing w:val="0"/>
          <w:sz w:val="24"/>
          <w:szCs w:val="24"/>
        </w:rPr>
        <w:t>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①投标文件应加盖投标人的单位公章。若投标人代表为单位授权的委托代理人，应提供“单位授权书”。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8"/>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1"/>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11"/>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1"/>
          <w:rFonts w:hint="eastAsia" w:ascii="宋体" w:hAnsi="宋体" w:eastAsia="宋体" w:cs="宋体"/>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※除招标文件另有规定外，未按照上述规定提交投标保证金将导致资格审查不合格。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收到投标人书面撤回通知之日起5个工作日内退回原账户。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1"/>
          <w:rFonts w:hint="eastAsia" w:ascii="宋体" w:hAnsi="宋体" w:eastAsia="宋体" w:cs="宋体"/>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※本章第</w:t>
      </w:r>
      <w:r>
        <w:rPr>
          <w:rStyle w:val="11"/>
          <w:rFonts w:hint="default" w:ascii="Calibri" w:hAnsi="Calibri" w:cs="Calibri"/>
          <w:spacing w:val="0"/>
          <w:sz w:val="24"/>
          <w:szCs w:val="24"/>
        </w:rPr>
        <w:t>10.9</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4</w:t>
      </w:r>
      <w:r>
        <w:rPr>
          <w:rStyle w:val="11"/>
          <w:rFonts w:hint="eastAsia" w:ascii="宋体" w:hAnsi="宋体" w:eastAsia="宋体" w:cs="宋体"/>
          <w:spacing w:val="0"/>
          <w:sz w:val="24"/>
          <w:szCs w:val="24"/>
        </w:rPr>
        <w:t>）款第①、②、③点规定的投标保证金退还时限不包括因投标人自身原因导致无法及时退还而增加的时间。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8"/>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※若上述投标保证金不予退还情形给采购人（采购代理机构）造成损失，则投标人还要承担相应的赔偿责任。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1"/>
          <w:rFonts w:hint="eastAsia" w:ascii="宋体" w:hAnsi="宋体" w:eastAsia="宋体" w:cs="宋体"/>
          <w:spacing w:val="0"/>
          <w:sz w:val="24"/>
          <w:szCs w:val="24"/>
        </w:rPr>
        <w:t>否则将被拒收。</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※按照上述规定提交的补充、修改内容作为投标文件组成部分。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五、开标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将在招标文件载明的开标时间及地点主持召开开标会，并邀请投标人参加。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派出，现场监督人员（若有）可由有关方面派出。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※若出现本章第</w:t>
      </w:r>
      <w:r>
        <w:rPr>
          <w:rStyle w:val="11"/>
          <w:rFonts w:hint="default" w:ascii="Calibri" w:hAnsi="Calibri" w:cs="Calibri"/>
          <w:spacing w:val="0"/>
          <w:sz w:val="24"/>
          <w:szCs w:val="24"/>
        </w:rPr>
        <w:t>11.4</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4</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5</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6</w:t>
      </w:r>
      <w:r>
        <w:rPr>
          <w:rStyle w:val="11"/>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11"/>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三明国信招投标有限公司</w:t>
      </w:r>
      <w:r>
        <w:rPr>
          <w:rStyle w:val="11"/>
          <w:rFonts w:hint="eastAsia" w:ascii="宋体" w:hAnsi="宋体" w:eastAsia="宋体" w:cs="宋体"/>
          <w:spacing w:val="0"/>
          <w:sz w:val="24"/>
          <w:szCs w:val="24"/>
        </w:rPr>
        <w:t>提出任何疑义或要求（包括质疑）。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六、中标与政府采购合同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将在招标文件载明的指定媒体以中标公告的形式发布中标结果。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将向中标人发出中标通知书。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13.2签订时限：自中标通知书发出之日起30个日历日内。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七、询问、质疑与投诉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14.1潜在投标人或投标人对本次采购活动的有关事项若有疑问，可向三明国信招投标有限公司提出询问，三明国信招投标有限公司将按照政府采购法及实施条例的有关规定进行答复。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三明国信招投标有限公司对其质疑作出的处理结果，如：暂停招标投标活动、修改招标文件、停止或纠正违法违规行为、中标结果无效、废标、重新招标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1"/>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8"/>
        <w:keepNext w:val="0"/>
        <w:keepLines w:val="0"/>
        <w:widowControl/>
        <w:suppressLineNumbers w:val="0"/>
        <w:ind w:left="0" w:firstLine="480"/>
      </w:pPr>
      <w:r>
        <w:rPr>
          <w:rStyle w:val="11"/>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8"/>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八、政府采购政策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1"/>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 xml:space="preserve">在货物采购项目中，供应商提供的货物既有中小企业制造货物，也有大型企业制造货物的，不享受本办法规定的中小企业扶持政策。 </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ind w:left="0" w:firstLine="480"/>
      </w:pPr>
      <w:r>
        <w:rPr>
          <w:rFonts w:hint="eastAsia" w:ascii="宋体" w:hAnsi="宋体" w:eastAsia="宋体" w:cs="宋体"/>
          <w:sz w:val="24"/>
          <w:szCs w:val="24"/>
        </w:rPr>
        <w:t>②监狱企业视同小型、微型企业。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（4）残疾人福利性单位指同时符合下列条件的单位：</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spacing w:before="75" w:beforeAutospacing="0" w:after="75" w:afterAutospacing="0"/>
        <w:ind w:left="0" w:firstLine="480"/>
      </w:pPr>
      <w:r>
        <w:rPr>
          <w:rStyle w:val="11"/>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九、本项目的有关信息</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十、其他事项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pPr>
      <w:r>
        <w:rPr>
          <w:rFonts w:hint="eastAsia" w:ascii="宋体" w:hAnsi="宋体" w:eastAsia="宋体" w:cs="宋体"/>
        </w:rPr>
        <w:t>   19.2其他：详见招标文件第二章。</w:t>
      </w:r>
    </w:p>
    <w:p>
      <w:pPr>
        <w:pStyle w:val="8"/>
        <w:keepNext w:val="0"/>
        <w:keepLines w:val="0"/>
        <w:widowControl/>
        <w:suppressLineNumbers w:val="0"/>
        <w:spacing w:before="75" w:beforeAutospacing="0" w:after="240" w:afterAutospacing="0"/>
        <w:ind w:left="0" w:right="0" w:firstLine="0"/>
      </w:pP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第四章   资格审查与评标</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一、资格审查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负责资格审查小组的组建及资格审查工作的组织。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的工作人员。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8"/>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9"/>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187"/>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313"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3686"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（1）单位授权书</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（2）营业执照等证明文件</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（3）提供财务状况报告（财务报告、或资信证明）</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（4）依法缴纳税收证明材料</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（5）依法缴纳社会保障资金证明材料</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（6）具备履行合同所必需设备和专业技术能力的声明函(若有)</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（7）参加采购活动前三年内在经营活动中没有重大违法记录的声明</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（8）信用记录查询结果</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（9）中小企业声明函（以资格条件落实中小企业扶持政策时适用 ）</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31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（10）联合体协议（若有）</w:t>
            </w:r>
          </w:p>
        </w:tc>
        <w:tc>
          <w:tcPr>
            <w:tcW w:w="368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8"/>
        <w:keepNext w:val="0"/>
        <w:keepLines w:val="0"/>
        <w:widowControl/>
        <w:suppressLineNumbers w:val="0"/>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8"/>
        <w:keepNext w:val="0"/>
        <w:keepLines w:val="0"/>
        <w:widowControl/>
        <w:suppressLineNumbers w:val="0"/>
      </w:pPr>
      <w:r>
        <w:rPr>
          <w:rFonts w:hint="eastAsia" w:ascii="宋体" w:hAnsi="宋体" w:eastAsia="宋体" w:cs="宋体"/>
          <w:sz w:val="24"/>
          <w:szCs w:val="24"/>
        </w:rPr>
        <w:t>①投标人应根据自身实际情况提供上述资格要求的证明材料，格式可参考招标文件第七章提供。</w:t>
      </w:r>
    </w:p>
    <w:p>
      <w:pPr>
        <w:pStyle w:val="8"/>
        <w:keepNext w:val="0"/>
        <w:keepLines w:val="0"/>
        <w:widowControl/>
        <w:suppressLineNumbers w:val="0"/>
      </w:pPr>
      <w:r>
        <w:rPr>
          <w:rFonts w:hint="eastAsia" w:ascii="宋体" w:hAnsi="宋体" w:eastAsia="宋体" w:cs="宋体"/>
          <w:sz w:val="24"/>
          <w:szCs w:val="24"/>
        </w:rPr>
        <w:t>②投标人提供的相应证明材料复印件均应符合：内容完整、清晰、整洁，并由投标人加盖其单位公章。</w:t>
      </w:r>
    </w:p>
    <w:p>
      <w:pPr>
        <w:pStyle w:val="8"/>
        <w:keepNext w:val="0"/>
        <w:keepLines w:val="0"/>
        <w:widowControl/>
        <w:suppressLineNumbers w:val="0"/>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pPr>
        <w:pStyle w:val="8"/>
        <w:keepNext w:val="0"/>
        <w:keepLines w:val="0"/>
        <w:widowControl/>
        <w:suppressLineNumbers w:val="0"/>
        <w:spacing w:before="75" w:beforeAutospacing="0" w:after="75" w:afterAutospacing="0"/>
        <w:ind w:left="0" w:right="0" w:firstLine="480"/>
      </w:pPr>
      <w:r>
        <w:rPr>
          <w:rStyle w:val="11"/>
          <w:spacing w:val="0"/>
          <w:sz w:val="24"/>
          <w:szCs w:val="24"/>
        </w:rPr>
        <w:t>包：1</w:t>
      </w:r>
      <w:r>
        <w:rPr>
          <w:spacing w:val="0"/>
          <w:sz w:val="24"/>
          <w:szCs w:val="24"/>
        </w:rPr>
        <w:t xml:space="preserve"> </w:t>
      </w:r>
    </w:p>
    <w:tbl>
      <w:tblPr>
        <w:tblStyle w:val="9"/>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997"/>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blCellSpacing w:w="0" w:type="dxa"/>
        </w:trPr>
        <w:tc>
          <w:tcPr>
            <w:tcW w:w="1199"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380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199"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w:t>
            </w:r>
          </w:p>
        </w:tc>
        <w:tc>
          <w:tcPr>
            <w:tcW w:w="38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开标会现场需提供身份证原件，单位负责人授权书（附单位负责人身份证复印件及被授权人身份证复印件）以便现场核查、随带CA认证卡用于现场解密电子版投标文件。（投标文件中自行体现无行贿犯罪情形进行说明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0" w:type="dxa"/>
        </w:trPr>
        <w:tc>
          <w:tcPr>
            <w:tcW w:w="1199"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医疗器械证明</w:t>
            </w:r>
          </w:p>
        </w:tc>
        <w:tc>
          <w:tcPr>
            <w:tcW w:w="38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须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1"/>
          <w:rFonts w:hint="eastAsia" w:ascii="宋体" w:hAnsi="宋体" w:eastAsia="宋体" w:cs="宋体"/>
          <w:spacing w:val="0"/>
          <w:sz w:val="24"/>
          <w:szCs w:val="24"/>
        </w:rPr>
        <w:t>资格审查不合格：</w:t>
      </w:r>
      <w:r>
        <w:rPr>
          <w:rStyle w:val="11"/>
          <w:rFonts w:hint="eastAsia" w:ascii="宋体" w:hAnsi="宋体" w:eastAsia="宋体" w:cs="宋体"/>
          <w:spacing w:val="0"/>
          <w:sz w:val="24"/>
          <w:szCs w:val="24"/>
        </w:rPr>
        <w:br w:type="textWrapping"/>
      </w:r>
      <w:r>
        <w:rPr>
          <w:rFonts w:hint="eastAsia" w:ascii="宋体" w:hAnsi="宋体" w:eastAsia="宋体" w:cs="宋体"/>
        </w:rPr>
        <w:t>  （1）一般情形：</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（2）本项目规定的其他情形：</w:t>
      </w:r>
    </w:p>
    <w:p>
      <w:pPr>
        <w:pStyle w:val="8"/>
        <w:keepNext w:val="0"/>
        <w:keepLines w:val="0"/>
        <w:widowControl/>
        <w:suppressLineNumbers w:val="0"/>
        <w:ind w:left="0" w:firstLine="480"/>
      </w:pPr>
      <w:r>
        <w:rPr>
          <w:rStyle w:val="11"/>
        </w:rPr>
        <w:t>包：1</w:t>
      </w:r>
      <w:r>
        <w:t xml:space="preserve"> </w:t>
      </w:r>
      <w:r>
        <w:br w:type="textWrapping"/>
      </w:r>
      <w:r>
        <w:rPr>
          <w:rStyle w:val="11"/>
          <w:sz w:val="24"/>
          <w:szCs w:val="24"/>
        </w:rPr>
        <w:t>         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二、评标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三明国信招投标有限公司负责评标委员会的组建及评标工作的组织。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三明国信招投标有限公司</w:t>
      </w:r>
      <w:r>
        <w:rPr>
          <w:rFonts w:hint="eastAsia" w:ascii="宋体" w:hAnsi="宋体" w:eastAsia="宋体" w:cs="宋体"/>
          <w:spacing w:val="0"/>
          <w:sz w:val="24"/>
          <w:szCs w:val="24"/>
        </w:rPr>
        <w:t>或投标人提供的要求保密的资料，不得摘记翻印和外传。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1"/>
          <w:rFonts w:hint="eastAsia" w:ascii="宋体" w:hAnsi="宋体" w:eastAsia="宋体" w:cs="宋体"/>
          <w:spacing w:val="0"/>
          <w:sz w:val="24"/>
          <w:szCs w:val="24"/>
        </w:rPr>
        <w:t>符合性审查不合格：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包一般情形 </w:t>
      </w:r>
      <w:r>
        <w:br w:type="textWrapping"/>
      </w:r>
      <w:r>
        <w:rPr>
          <w:rStyle w:val="11"/>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闽财购【2010】28号：技术部分的实际得分少于招标文件设定的技术部分总分50%的作为无效投标处理。 投标供应商对“第五章 二、技术和服务要求”响应承诺情况，由评标委员会进行评议，并在投标客户端上标记“技术要求响应表”页码。</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投标供应商对“第五章 三、商务条件”响应承诺情况，由评标委员会进行评议，并在投标客户端上标记“商务条件响应表”页码。</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※同时出现两种以上不一致的，按照前款规定的顺序修正。修正后的报价应按照本章第</w:t>
      </w:r>
      <w:r>
        <w:rPr>
          <w:rStyle w:val="11"/>
          <w:rFonts w:hint="default" w:ascii="Calibri" w:hAnsi="Calibri" w:cs="Calibri"/>
          <w:spacing w:val="0"/>
          <w:sz w:val="24"/>
          <w:szCs w:val="24"/>
        </w:rPr>
        <w:t>6.3</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1</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2</w:t>
      </w:r>
      <w:r>
        <w:rPr>
          <w:rStyle w:val="11"/>
          <w:rFonts w:hint="eastAsia" w:ascii="宋体" w:hAnsi="宋体" w:eastAsia="宋体" w:cs="宋体"/>
          <w:spacing w:val="0"/>
          <w:sz w:val="24"/>
          <w:szCs w:val="24"/>
        </w:rPr>
        <w:t>）款规定经投标人确认后产生约束力，投标人不确认的，其投标无效。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1"/>
          <w:rFonts w:hint="eastAsia" w:ascii="宋体" w:hAnsi="宋体" w:eastAsia="宋体" w:cs="宋体"/>
          <w:spacing w:val="0"/>
          <w:sz w:val="24"/>
          <w:szCs w:val="24"/>
        </w:rPr>
        <w:t>（政府采购服务类项目不适用本条款规定）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1"/>
          <w:rFonts w:hint="eastAsia" w:ascii="宋体" w:hAnsi="宋体" w:eastAsia="宋体" w:cs="宋体"/>
          <w:spacing w:val="0"/>
          <w:sz w:val="24"/>
          <w:szCs w:val="24"/>
        </w:rPr>
        <w:t>持不同意见的评委应在评标报告上签署不同意见及理由，否则视为同意评标报告。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三明国信招投标有限公司</w:t>
      </w:r>
      <w:r>
        <w:rPr>
          <w:rStyle w:val="11"/>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xml:space="preserve"> 项目包1采用综合评分法。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11"/>
          <w:rFonts w:hint="eastAsia" w:ascii="宋体" w:hAnsi="宋体" w:eastAsia="宋体" w:cs="宋体"/>
          <w:color w:val="393939"/>
          <w:sz w:val="24"/>
          <w:szCs w:val="24"/>
          <w:shd w:val="clear" w:fill="FFFFFF"/>
        </w:rPr>
        <w:t>采购包1采用综合评分法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8"/>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8"/>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8"/>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8"/>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8"/>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8"/>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9"/>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92"/>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shd w:val="clear" w:color="auto" w:fill="auto"/>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bl>
    <w:p>
      <w:pPr>
        <w:pStyle w:val="8"/>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55</w:t>
      </w:r>
      <w:r>
        <w:rPr>
          <w:rFonts w:hint="eastAsia" w:ascii="宋体" w:hAnsi="宋体" w:eastAsia="宋体" w:cs="宋体"/>
          <w:sz w:val="24"/>
          <w:szCs w:val="24"/>
        </w:rPr>
        <w:t>分。</w:t>
      </w:r>
    </w:p>
    <w:tbl>
      <w:tblPr>
        <w:tblStyle w:val="9"/>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51"/>
        <w:gridCol w:w="597"/>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66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1-1CT机</w:t>
            </w:r>
          </w:p>
        </w:tc>
        <w:tc>
          <w:tcPr>
            <w:tcW w:w="5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666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1-1CT机”技术参数及要求逐项响应并承诺。招标文件中的技术参数全部满足要求的，得35分。带“★”标示的内容（共计4项）、“9、附件配置”及“10、配置要求”为不允许负偏离的实质性要求，其标注“▲”的重要参数，每偏离一项扣3分（共3项，合计9分）；其余参数，合计72项，每负偏离一项扣0.37分，扣完为止。正偏离不加分。注：凡标有最低一级序号的指标项即为一项技术条款，无论是否隶属于上一级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1-2彩色多普勒超声诊断仪</w:t>
            </w:r>
          </w:p>
        </w:tc>
        <w:tc>
          <w:tcPr>
            <w:tcW w:w="5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666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1-2彩色多普勒超声诊断仪”技术参数及要求逐项响应并承诺。招标文件中的技术参数全部满足要求的，得20分。带“★”标示的内容（共计1项）及“五、配置要求”为不允许负偏离的实质性要求，其标注“▲”的重要参数，每偏离一项扣3分（共3项，合计9分）；其余参数，合计71项，每负偏离一项扣0.16分，扣完为止。正偏离不加分。注：凡标有最低一级序号的指标项即为一项技术条款，无论是否隶属于上一级编号。</w:t>
            </w:r>
          </w:p>
        </w:tc>
      </w:tr>
    </w:tbl>
    <w:p>
      <w:pPr>
        <w:pStyle w:val="8"/>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tbl>
      <w:tblPr>
        <w:tblStyle w:val="9"/>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8"/>
        <w:gridCol w:w="576"/>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3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售后服务方案</w:t>
            </w:r>
          </w:p>
        </w:tc>
        <w:tc>
          <w:tcPr>
            <w:tcW w:w="57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3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文件中提供的售后服务、维护响应计划、售后服务的便捷性等（包括具体的售后服务内容、故障响应时间、响应方式等方面），内容完整性好、合理性好、满足本项目需求的，得3分，内容完整性较好、合理性较好的、基本满足本项目需求的，得2分，完整性一般、合理性一般的得1分，完整性差、与项目实际情况不符合的及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培训方案</w:t>
            </w:r>
          </w:p>
        </w:tc>
        <w:tc>
          <w:tcPr>
            <w:tcW w:w="57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3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培训方案（方案内容至少包括：培训人员、培训内容、培训方式、培训计划、课程安排等）,内容完整性好、合理性好、满足本项目需求的，得3分，内容完整性较好、合理性较好的、基本满足本项目需求的，得2分，完整性一般、合理性一般的得1分，完整性差、与项目实际情况不符合的及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业绩</w:t>
            </w:r>
          </w:p>
        </w:tc>
        <w:tc>
          <w:tcPr>
            <w:tcW w:w="57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3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会根据各投标人所提供的（2018年1月1日以来）（日期以验收报告为准）由投标人提供的CT机、彩色多普勒超声诊断仪等与本项目相关的同类项目业绩情况进行打分，每提供1份合同的合格业绩得1分，满分3分。【业绩项目中须含中标公告、中标通知书复印件、采购合同文本复印件，以及能够证明该业绩项目已经采购人验收合格的相关证明文件复印件，未同时提供以上各项证明材料的，该项业绩不给予计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安装调试方案</w:t>
            </w:r>
          </w:p>
        </w:tc>
        <w:tc>
          <w:tcPr>
            <w:tcW w:w="57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3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所提供的设备安装调试方案（时间安排、人员配备、进度计划等方面）内容完整性好、合理性好、满足本项目需求的，得3分，内容完整性较好、合理性较好的、基本满足本项目需求的，得2分，完整性一般、合理性一般的得1分，完整性差、与项目实际情况不符合的及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应急预案</w:t>
            </w:r>
          </w:p>
        </w:tc>
        <w:tc>
          <w:tcPr>
            <w:tcW w:w="57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3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针对本项目实际情况提供的应急预案、措施，内容完整性好、合理性好、满足本项目需求的，得3分，内容完整性较好、合理性较好的、基本满足本项目需求的，得2分，完整性一般、合理性一般的得1分，完整性差、与项目实际情况不符合的及未提供不得分。</w:t>
            </w:r>
          </w:p>
        </w:tc>
      </w:tr>
    </w:tbl>
    <w:p>
      <w:pPr>
        <w:pStyle w:val="8"/>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8"/>
        <w:keepNext w:val="0"/>
        <w:keepLines w:val="0"/>
        <w:widowControl/>
        <w:suppressLineNumbers w:val="0"/>
        <w:ind w:lef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8"/>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tbl>
      <w:tblPr>
        <w:tblStyle w:val="9"/>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41"/>
        <w:gridCol w:w="64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48"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23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节能(非强制类产品)、减排、环境标志产品部分加分</w:t>
            </w:r>
          </w:p>
        </w:tc>
        <w:tc>
          <w:tcPr>
            <w:tcW w:w="648"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6.8</w:t>
            </w:r>
          </w:p>
        </w:tc>
        <w:tc>
          <w:tcPr>
            <w:tcW w:w="623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在投标时必须对属于节能(非强制类产品)、减排、环境标志产品单独在加分表中填写，并提供产品经国家确定的认证机构出具的、在评标时处于有效期之内的节能(非强制类产品)、减排、环境标志产品认证证书复印件加盖投标人公章。未单独分项报价或未提供证明资料的不给予加分。同一合同包内的节能(非强制类产品)、减排、环境标志产品报价总金额占本合同包报价总金额 20%(含20%)以下优惠幅度：（价格评标项 ：价格评标项标准总分值4%的加分，技术评标项：技术评标项标准总分值4%的加分） 20%—50%(不含20%含50%)优惠幅度：（价格评标项：价格评标项标准总分值6%的加分，技术评标项：技术评标项标准总分值6%的加分） 50%(不含50%)以上优惠幅度：（价格评标项：价格评标项标准总分值8%的加分，技术评标项：技术评标项标准总分值8%的加分） 注：①同一合同包内的节能、减排、环境标志产品部分加分只对非强制类产品进行加分，强制类产品不给予加分（如强制类产品计入节能、环境标志产品的报价总金额，本项目不给予加分优惠。）；②若同一合同包内的节能(非强制类产品)、减排、环境标志产品仅是构成投标产品的部件、组件或零件的，则不给予加分。</w:t>
            </w:r>
          </w:p>
        </w:tc>
      </w:tr>
    </w:tbl>
    <w:p>
      <w:pPr>
        <w:pStyle w:val="8"/>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8"/>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8"/>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8"/>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第五章</w:t>
      </w:r>
      <w:r>
        <w:rPr>
          <w:rStyle w:val="11"/>
          <w:spacing w:val="0"/>
          <w:sz w:val="31"/>
          <w:szCs w:val="31"/>
        </w:rPr>
        <w:t>   </w:t>
      </w:r>
      <w:r>
        <w:rPr>
          <w:rStyle w:val="11"/>
          <w:rFonts w:hint="eastAsia" w:ascii="宋体" w:hAnsi="宋体" w:eastAsia="宋体" w:cs="宋体"/>
          <w:spacing w:val="0"/>
          <w:sz w:val="31"/>
          <w:szCs w:val="31"/>
        </w:rPr>
        <w:t>招标内容及要求</w:t>
      </w:r>
    </w:p>
    <w:p>
      <w:pPr>
        <w:pStyle w:val="8"/>
        <w:keepNext w:val="0"/>
        <w:keepLines w:val="0"/>
        <w:widowControl/>
        <w:suppressLineNumbers w:val="0"/>
        <w:spacing w:before="75" w:beforeAutospacing="0" w:after="75" w:afterAutospacing="0"/>
        <w:ind w:left="0" w:right="0" w:firstLine="0"/>
      </w:pPr>
      <w:r>
        <w:rPr>
          <w:spacing w:val="0"/>
          <w:sz w:val="24"/>
          <w:szCs w:val="24"/>
        </w:rPr>
        <w:t>一、项目概况（采购标的）</w:t>
      </w:r>
    </w:p>
    <w:tbl>
      <w:tblPr>
        <w:tblStyle w:val="9"/>
        <w:tblW w:w="9846" w:type="dxa"/>
        <w:tblCellSpacing w:w="15" w:type="dxa"/>
        <w:tblInd w:w="-4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91"/>
        <w:gridCol w:w="764"/>
        <w:gridCol w:w="1557"/>
        <w:gridCol w:w="583"/>
        <w:gridCol w:w="1255"/>
        <w:gridCol w:w="1173"/>
        <w:gridCol w:w="941"/>
        <w:gridCol w:w="1056"/>
        <w:gridCol w:w="17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0" w:hRule="atLeast"/>
          <w:tblCellSpacing w:w="15" w:type="dxa"/>
        </w:trPr>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合同包号</w:t>
            </w:r>
          </w:p>
        </w:tc>
        <w:tc>
          <w:tcPr>
            <w:tcW w:w="7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品目号</w:t>
            </w:r>
          </w:p>
        </w:tc>
        <w:tc>
          <w:tcPr>
            <w:tcW w:w="152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项目内容</w:t>
            </w:r>
          </w:p>
        </w:tc>
        <w:tc>
          <w:tcPr>
            <w:tcW w:w="55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数量</w:t>
            </w:r>
          </w:p>
        </w:tc>
        <w:tc>
          <w:tcPr>
            <w:tcW w:w="12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最高限价</w:t>
            </w:r>
            <w:r>
              <w:br w:type="textWrapping"/>
            </w:r>
            <w:r>
              <w:t>（万元）</w:t>
            </w:r>
          </w:p>
        </w:tc>
        <w:tc>
          <w:tcPr>
            <w:tcW w:w="11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主要</w:t>
            </w:r>
            <w:r>
              <w:br w:type="textWrapping"/>
            </w:r>
            <w:r>
              <w:t>要求</w:t>
            </w:r>
          </w:p>
        </w:tc>
        <w:tc>
          <w:tcPr>
            <w:tcW w:w="91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采购单位</w:t>
            </w:r>
          </w:p>
        </w:tc>
        <w:tc>
          <w:tcPr>
            <w:tcW w:w="102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联系人</w:t>
            </w:r>
          </w:p>
        </w:tc>
        <w:tc>
          <w:tcPr>
            <w:tcW w:w="168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tblCellSpacing w:w="15" w:type="dxa"/>
        </w:trPr>
        <w:tc>
          <w:tcPr>
            <w:tcW w:w="746"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一</w:t>
            </w:r>
          </w:p>
        </w:tc>
        <w:tc>
          <w:tcPr>
            <w:tcW w:w="73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1-1</w:t>
            </w:r>
          </w:p>
        </w:tc>
        <w:tc>
          <w:tcPr>
            <w:tcW w:w="152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CT机</w:t>
            </w:r>
          </w:p>
        </w:tc>
        <w:tc>
          <w:tcPr>
            <w:tcW w:w="55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1台</w:t>
            </w:r>
          </w:p>
        </w:tc>
        <w:tc>
          <w:tcPr>
            <w:tcW w:w="122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635</w:t>
            </w:r>
          </w:p>
        </w:tc>
        <w:tc>
          <w:tcPr>
            <w:tcW w:w="1143"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技术和服务要求</w:t>
            </w:r>
          </w:p>
        </w:tc>
        <w:tc>
          <w:tcPr>
            <w:tcW w:w="911"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将乐县总医院</w:t>
            </w:r>
          </w:p>
        </w:tc>
        <w:tc>
          <w:tcPr>
            <w:tcW w:w="1026"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杨先生</w:t>
            </w:r>
          </w:p>
        </w:tc>
        <w:tc>
          <w:tcPr>
            <w:tcW w:w="1681"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Fonts w:ascii="宋体" w:hAnsi="宋体" w:eastAsia="宋体" w:cs="宋体"/>
                <w:kern w:val="0"/>
                <w:sz w:val="24"/>
                <w:szCs w:val="24"/>
                <w:lang w:val="en-US" w:eastAsia="zh-CN" w:bidi="ar"/>
              </w:rPr>
              <w:t>0598-5020232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tblCellSpacing w:w="15" w:type="dxa"/>
        </w:trPr>
        <w:tc>
          <w:tcPr>
            <w:tcW w:w="74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c>
          <w:tcPr>
            <w:tcW w:w="73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1-2</w:t>
            </w:r>
          </w:p>
        </w:tc>
        <w:tc>
          <w:tcPr>
            <w:tcW w:w="152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彩色多普勒超声诊断仪</w:t>
            </w:r>
          </w:p>
        </w:tc>
        <w:tc>
          <w:tcPr>
            <w:tcW w:w="553"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1台</w:t>
            </w:r>
          </w:p>
        </w:tc>
        <w:tc>
          <w:tcPr>
            <w:tcW w:w="122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t>330</w:t>
            </w:r>
          </w:p>
        </w:tc>
        <w:tc>
          <w:tcPr>
            <w:tcW w:w="1143"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c>
          <w:tcPr>
            <w:tcW w:w="911"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c>
          <w:tcPr>
            <w:tcW w:w="10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c>
          <w:tcPr>
            <w:tcW w:w="1681"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tblCellSpacing w:w="15" w:type="dxa"/>
        </w:trPr>
        <w:tc>
          <w:tcPr>
            <w:tcW w:w="9786" w:type="dxa"/>
            <w:gridSpan w:val="9"/>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8"/>
              <w:keepNext w:val="0"/>
              <w:keepLines w:val="0"/>
              <w:widowControl/>
              <w:suppressLineNumbers w:val="0"/>
              <w:wordWrap w:val="0"/>
              <w:jc w:val="center"/>
            </w:pPr>
            <w:r>
              <w:rPr>
                <w:rStyle w:val="11"/>
              </w:rPr>
              <w:t>注：投标人的投标报价超过预算价的为无效报价。</w:t>
            </w:r>
          </w:p>
        </w:tc>
      </w:tr>
    </w:tbl>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1"/>
          <w:rFonts w:hint="eastAsia" w:ascii="宋体" w:hAnsi="宋体" w:eastAsia="宋体" w:cs="宋体"/>
          <w:spacing w:val="0"/>
          <w:sz w:val="24"/>
          <w:szCs w:val="24"/>
        </w:rPr>
        <w:t>（以“★”标示的内容为不允许负偏离的实质性要求）</w:t>
      </w:r>
    </w:p>
    <w:p>
      <w:pPr>
        <w:pStyle w:val="8"/>
        <w:keepNext w:val="0"/>
        <w:keepLines w:val="0"/>
        <w:widowControl/>
        <w:suppressLineNumbers w:val="0"/>
        <w:rPr>
          <w:rFonts w:hint="eastAsia" w:eastAsiaTheme="minorEastAsia"/>
          <w:lang w:eastAsia="zh-CN"/>
        </w:rPr>
      </w:pPr>
      <w:r>
        <w:rPr>
          <w:rStyle w:val="11"/>
        </w:rPr>
        <w:t>1-1 CT机 1台</w:t>
      </w:r>
      <w:r>
        <w:rPr>
          <w:rStyle w:val="11"/>
          <w:rFonts w:hint="eastAsia"/>
          <w:color w:val="FF0000"/>
          <w:lang w:eastAsia="zh-CN"/>
        </w:rPr>
        <w:t>（</w:t>
      </w:r>
      <w:r>
        <w:rPr>
          <w:rStyle w:val="11"/>
          <w:rFonts w:hint="eastAsia"/>
          <w:color w:val="FF0000"/>
          <w:lang w:val="en-US" w:eastAsia="zh-CN"/>
        </w:rPr>
        <w:t>核心产品</w:t>
      </w:r>
      <w:r>
        <w:rPr>
          <w:rStyle w:val="11"/>
          <w:rFonts w:hint="eastAsia"/>
          <w:color w:val="FF0000"/>
          <w:lang w:eastAsia="zh-CN"/>
        </w:rPr>
        <w:t>）</w:t>
      </w:r>
    </w:p>
    <w:p>
      <w:pPr>
        <w:pStyle w:val="8"/>
        <w:keepNext w:val="0"/>
        <w:keepLines w:val="0"/>
        <w:widowControl/>
        <w:suppressLineNumbers w:val="0"/>
      </w:pPr>
      <w:r>
        <w:t>一、主要技术要求  </w:t>
      </w:r>
    </w:p>
    <w:p>
      <w:pPr>
        <w:pStyle w:val="8"/>
        <w:keepNext w:val="0"/>
        <w:keepLines w:val="0"/>
        <w:widowControl/>
        <w:suppressLineNumbers w:val="0"/>
      </w:pPr>
      <w:r>
        <w:t>序号 设备性能参数要求</w:t>
      </w:r>
    </w:p>
    <w:p>
      <w:pPr>
        <w:pStyle w:val="8"/>
        <w:keepNext w:val="0"/>
        <w:keepLines w:val="0"/>
        <w:widowControl/>
        <w:suppressLineNumbers w:val="0"/>
      </w:pPr>
      <w:r>
        <w:t>1、机架系统</w:t>
      </w:r>
    </w:p>
    <w:p>
      <w:pPr>
        <w:pStyle w:val="8"/>
        <w:keepNext w:val="0"/>
        <w:keepLines w:val="0"/>
        <w:widowControl/>
        <w:suppressLineNumbers w:val="0"/>
      </w:pPr>
      <w:r>
        <w:t>1.1 机架孔径: ≥70cm</w:t>
      </w:r>
    </w:p>
    <w:p>
      <w:pPr>
        <w:pStyle w:val="8"/>
        <w:keepNext w:val="0"/>
        <w:keepLines w:val="0"/>
        <w:widowControl/>
        <w:suppressLineNumbers w:val="0"/>
      </w:pPr>
      <w:r>
        <w:t>1.2 球管焦点到图像等中心点的距离: ≤54cm</w:t>
      </w:r>
    </w:p>
    <w:p>
      <w:pPr>
        <w:pStyle w:val="8"/>
        <w:keepNext w:val="0"/>
        <w:keepLines w:val="0"/>
        <w:widowControl/>
        <w:suppressLineNumbers w:val="0"/>
      </w:pPr>
      <w:r>
        <w:t>▲1.3 球管焦点到探测器的最小距离: ≤95cm</w:t>
      </w:r>
    </w:p>
    <w:p>
      <w:pPr>
        <w:pStyle w:val="8"/>
        <w:keepNext w:val="0"/>
        <w:keepLines w:val="0"/>
        <w:widowControl/>
        <w:suppressLineNumbers w:val="0"/>
      </w:pPr>
      <w:r>
        <w:t>1.4 机架最快转速（非等效值）: ≤0.4s/360°</w:t>
      </w:r>
    </w:p>
    <w:p>
      <w:pPr>
        <w:pStyle w:val="8"/>
        <w:keepNext w:val="0"/>
        <w:keepLines w:val="0"/>
        <w:widowControl/>
        <w:suppressLineNumbers w:val="0"/>
      </w:pPr>
      <w:r>
        <w:t>1.5 机架内部冷却方式: 风冷</w:t>
      </w:r>
    </w:p>
    <w:p>
      <w:pPr>
        <w:pStyle w:val="8"/>
        <w:keepNext w:val="0"/>
        <w:keepLines w:val="0"/>
        <w:widowControl/>
        <w:suppressLineNumbers w:val="0"/>
      </w:pPr>
      <w:r>
        <w:t>1.6 扫描架上的智能数控触摸平板可显示病人信息: 具备</w:t>
      </w:r>
    </w:p>
    <w:p>
      <w:pPr>
        <w:pStyle w:val="8"/>
        <w:keepNext w:val="0"/>
        <w:keepLines w:val="0"/>
        <w:widowControl/>
        <w:suppressLineNumbers w:val="0"/>
      </w:pPr>
      <w:r>
        <w:t>2、探测器</w:t>
      </w:r>
    </w:p>
    <w:p>
      <w:pPr>
        <w:pStyle w:val="8"/>
        <w:keepNext w:val="0"/>
        <w:keepLines w:val="0"/>
        <w:widowControl/>
        <w:suppressLineNumbers w:val="0"/>
      </w:pPr>
      <w:r>
        <w:t>2.1 探测器类型: 具备等宽排列，集成化探测器。</w:t>
      </w:r>
    </w:p>
    <w:p>
      <w:pPr>
        <w:pStyle w:val="8"/>
        <w:keepNext w:val="0"/>
        <w:keepLines w:val="0"/>
        <w:widowControl/>
        <w:suppressLineNumbers w:val="0"/>
      </w:pPr>
      <w:r>
        <w:t>2.2 亚毫米探测器Z轴物理有效排数: ≥60排</w:t>
      </w:r>
    </w:p>
    <w:p>
      <w:pPr>
        <w:pStyle w:val="8"/>
        <w:keepNext w:val="0"/>
        <w:keepLines w:val="0"/>
        <w:widowControl/>
        <w:suppressLineNumbers w:val="0"/>
      </w:pPr>
      <w:r>
        <w:t>★2.3 每排探测器有效物理单元个数: ≥840个</w:t>
      </w:r>
    </w:p>
    <w:p>
      <w:pPr>
        <w:pStyle w:val="8"/>
        <w:keepNext w:val="0"/>
        <w:keepLines w:val="0"/>
        <w:widowControl/>
        <w:suppressLineNumbers w:val="0"/>
      </w:pPr>
      <w:r>
        <w:t>2.4 X线探测器各排有效探测单元总数: ≥52,000个</w:t>
      </w:r>
    </w:p>
    <w:p>
      <w:pPr>
        <w:pStyle w:val="8"/>
        <w:keepNext w:val="0"/>
        <w:keepLines w:val="0"/>
        <w:widowControl/>
        <w:suppressLineNumbers w:val="0"/>
      </w:pPr>
      <w:r>
        <w:t>2.5 共轭采集技术或飞焦点技术实现≥120层/360度图像采集: 具备</w:t>
      </w:r>
    </w:p>
    <w:p>
      <w:pPr>
        <w:pStyle w:val="8"/>
        <w:keepNext w:val="0"/>
        <w:keepLines w:val="0"/>
        <w:widowControl/>
        <w:suppressLineNumbers w:val="0"/>
      </w:pPr>
      <w:r>
        <w:t>2.6 轴位扫描成像: ≥120层/360°</w:t>
      </w:r>
    </w:p>
    <w:p>
      <w:pPr>
        <w:pStyle w:val="8"/>
        <w:keepNext w:val="0"/>
        <w:keepLines w:val="0"/>
        <w:widowControl/>
        <w:suppressLineNumbers w:val="0"/>
      </w:pPr>
      <w:r>
        <w:t>★2.7 高清探测器在等中心线Z轴有效覆盖宽度（探测器精度为亚毫米）: ≥38mm</w:t>
      </w:r>
    </w:p>
    <w:p>
      <w:pPr>
        <w:pStyle w:val="8"/>
        <w:keepNext w:val="0"/>
        <w:keepLines w:val="0"/>
        <w:widowControl/>
        <w:suppressLineNumbers w:val="0"/>
      </w:pPr>
      <w:r>
        <w:t>2.8 每排X线探测器最大物理探测单元宽度: ≤0.625mm</w:t>
      </w:r>
    </w:p>
    <w:p>
      <w:pPr>
        <w:pStyle w:val="8"/>
        <w:keepNext w:val="0"/>
        <w:keepLines w:val="0"/>
        <w:widowControl/>
        <w:suppressLineNumbers w:val="0"/>
      </w:pPr>
      <w:r>
        <w:t>★2.9 探测器、球管、高压发生器为所投CT设备整机厂商同品 牌产品，提供国家食品药品监督管理局所属医疗器械质量检验中心出具的检验报告证明并加盖投标人公章</w:t>
      </w:r>
    </w:p>
    <w:p>
      <w:pPr>
        <w:pStyle w:val="8"/>
        <w:keepNext w:val="0"/>
        <w:keepLines w:val="0"/>
        <w:widowControl/>
        <w:suppressLineNumbers w:val="0"/>
      </w:pPr>
      <w:r>
        <w:t>3、球管及高压发生器</w:t>
      </w:r>
    </w:p>
    <w:p>
      <w:pPr>
        <w:pStyle w:val="8"/>
        <w:keepNext w:val="0"/>
        <w:keepLines w:val="0"/>
        <w:widowControl/>
        <w:suppressLineNumbers w:val="0"/>
      </w:pPr>
      <w:r>
        <w:t>★3.1 高压发生器功率（非等效值）: ≥72KW</w:t>
      </w:r>
    </w:p>
    <w:p>
      <w:pPr>
        <w:pStyle w:val="8"/>
        <w:keepNext w:val="0"/>
        <w:keepLines w:val="0"/>
        <w:widowControl/>
        <w:suppressLineNumbers w:val="0"/>
      </w:pPr>
      <w:r>
        <w:t>3.2 最大球管热容量（非等效值）: ≥10MHu</w:t>
      </w:r>
    </w:p>
    <w:p>
      <w:pPr>
        <w:pStyle w:val="8"/>
        <w:keepNext w:val="0"/>
        <w:keepLines w:val="0"/>
        <w:widowControl/>
        <w:suppressLineNumbers w:val="0"/>
      </w:pPr>
      <w:r>
        <w:t>3.3 最大球管阳极热容量（非等效值）: ≥7MHu</w:t>
      </w:r>
    </w:p>
    <w:p>
      <w:pPr>
        <w:pStyle w:val="8"/>
        <w:keepNext w:val="0"/>
        <w:keepLines w:val="0"/>
        <w:widowControl/>
        <w:suppressLineNumbers w:val="0"/>
      </w:pPr>
      <w:r>
        <w:t>3.4 阳极散热率（非等效值）: ≥1000KHU/min</w:t>
      </w:r>
    </w:p>
    <w:p>
      <w:pPr>
        <w:pStyle w:val="8"/>
        <w:keepNext w:val="0"/>
        <w:keepLines w:val="0"/>
        <w:widowControl/>
        <w:suppressLineNumbers w:val="0"/>
      </w:pPr>
      <w:r>
        <w:t>3.5 球管最小输出电流: ≤10mA</w:t>
      </w:r>
    </w:p>
    <w:p>
      <w:pPr>
        <w:pStyle w:val="8"/>
        <w:keepNext w:val="0"/>
        <w:keepLines w:val="0"/>
        <w:widowControl/>
        <w:suppressLineNumbers w:val="0"/>
      </w:pPr>
      <w:r>
        <w:t>3.6 最大毫安输出（非等效值）: ≥560mA</w:t>
      </w:r>
    </w:p>
    <w:p>
      <w:pPr>
        <w:pStyle w:val="8"/>
        <w:keepNext w:val="0"/>
        <w:keepLines w:val="0"/>
        <w:widowControl/>
        <w:suppressLineNumbers w:val="0"/>
      </w:pPr>
      <w:r>
        <w:t>3.7 球管电压范围: ≥80-140KV</w:t>
      </w:r>
    </w:p>
    <w:p>
      <w:pPr>
        <w:pStyle w:val="8"/>
        <w:keepNext w:val="0"/>
        <w:keepLines w:val="0"/>
        <w:widowControl/>
        <w:suppressLineNumbers w:val="0"/>
      </w:pPr>
      <w:r>
        <w:t>3.8 最低输出剂量mAs: ≤5mAs</w:t>
      </w:r>
    </w:p>
    <w:p>
      <w:pPr>
        <w:pStyle w:val="8"/>
        <w:keepNext w:val="0"/>
        <w:keepLines w:val="0"/>
        <w:widowControl/>
        <w:suppressLineNumbers w:val="0"/>
      </w:pPr>
      <w:r>
        <w:t>▲3.9 小焦点大小: ≤0.6mm×0.7mm</w:t>
      </w:r>
    </w:p>
    <w:p>
      <w:pPr>
        <w:pStyle w:val="8"/>
        <w:keepNext w:val="0"/>
        <w:keepLines w:val="0"/>
        <w:widowControl/>
        <w:suppressLineNumbers w:val="0"/>
      </w:pPr>
      <w:r>
        <w:t>3.10 大焦点大小: ≤0.9mm×0.9mm</w:t>
      </w:r>
    </w:p>
    <w:p>
      <w:pPr>
        <w:pStyle w:val="8"/>
        <w:keepNext w:val="0"/>
        <w:keepLines w:val="0"/>
        <w:widowControl/>
        <w:suppressLineNumbers w:val="0"/>
      </w:pPr>
      <w:r>
        <w:t>3.11 单次采集连续扫描时间: ≥120s</w:t>
      </w:r>
    </w:p>
    <w:p>
      <w:pPr>
        <w:pStyle w:val="8"/>
        <w:keepNext w:val="0"/>
        <w:keepLines w:val="0"/>
        <w:widowControl/>
        <w:suppressLineNumbers w:val="0"/>
      </w:pPr>
      <w:r>
        <w:t>4、扫描床</w:t>
      </w:r>
    </w:p>
    <w:p>
      <w:pPr>
        <w:pStyle w:val="8"/>
        <w:keepNext w:val="0"/>
        <w:keepLines w:val="0"/>
        <w:widowControl/>
        <w:suppressLineNumbers w:val="0"/>
      </w:pPr>
      <w:r>
        <w:t>4.1 床水平移动范围: ≥1700mm</w:t>
      </w:r>
    </w:p>
    <w:p>
      <w:pPr>
        <w:pStyle w:val="8"/>
        <w:keepNext w:val="0"/>
        <w:keepLines w:val="0"/>
        <w:widowControl/>
        <w:suppressLineNumbers w:val="0"/>
      </w:pPr>
      <w:r>
        <w:t>4.2 床最大水平移动速度: ≥175mm/s</w:t>
      </w:r>
    </w:p>
    <w:p>
      <w:pPr>
        <w:pStyle w:val="8"/>
        <w:keepNext w:val="0"/>
        <w:keepLines w:val="0"/>
        <w:widowControl/>
        <w:suppressLineNumbers w:val="0"/>
      </w:pPr>
      <w:r>
        <w:t>4.3 床面可降至离地面最低距离: ≤430mm</w:t>
      </w:r>
    </w:p>
    <w:p>
      <w:pPr>
        <w:pStyle w:val="8"/>
        <w:keepNext w:val="0"/>
        <w:keepLines w:val="0"/>
        <w:widowControl/>
        <w:suppressLineNumbers w:val="0"/>
      </w:pPr>
      <w:r>
        <w:t>4.4 床面可升至离地面最高距离: ≥990mm</w:t>
      </w:r>
    </w:p>
    <w:p>
      <w:pPr>
        <w:pStyle w:val="8"/>
        <w:keepNext w:val="0"/>
        <w:keepLines w:val="0"/>
        <w:widowControl/>
        <w:suppressLineNumbers w:val="0"/>
      </w:pPr>
      <w:r>
        <w:t>4.5 床面最快升降时间（最大范围运动一次）: ≤22s</w:t>
      </w:r>
    </w:p>
    <w:p>
      <w:pPr>
        <w:pStyle w:val="8"/>
        <w:keepNext w:val="0"/>
        <w:keepLines w:val="0"/>
        <w:widowControl/>
        <w:suppressLineNumbers w:val="0"/>
      </w:pPr>
      <w:r>
        <w:t>4.6 床面升降精度: ≤±1.5mm</w:t>
      </w:r>
    </w:p>
    <w:p>
      <w:pPr>
        <w:pStyle w:val="8"/>
        <w:keepNext w:val="0"/>
        <w:keepLines w:val="0"/>
        <w:widowControl/>
        <w:suppressLineNumbers w:val="0"/>
      </w:pPr>
      <w:r>
        <w:t>4.7 人工手动操作时床面最慢水平移动速度: ≤5mm/s</w:t>
      </w:r>
    </w:p>
    <w:p>
      <w:pPr>
        <w:pStyle w:val="8"/>
        <w:keepNext w:val="0"/>
        <w:keepLines w:val="0"/>
        <w:widowControl/>
        <w:suppressLineNumbers w:val="0"/>
      </w:pPr>
      <w:r>
        <w:t>4.8 人工手动操作时床面最快水平移动速度: ≥175mm/s</w:t>
      </w:r>
    </w:p>
    <w:p>
      <w:pPr>
        <w:pStyle w:val="8"/>
        <w:keepNext w:val="0"/>
        <w:keepLines w:val="0"/>
        <w:widowControl/>
        <w:suppressLineNumbers w:val="0"/>
      </w:pPr>
      <w:r>
        <w:t>4.9 床定位精度: ±0.25mm</w:t>
      </w:r>
    </w:p>
    <w:p>
      <w:pPr>
        <w:pStyle w:val="8"/>
        <w:keepNext w:val="0"/>
        <w:keepLines w:val="0"/>
        <w:widowControl/>
        <w:suppressLineNumbers w:val="0"/>
      </w:pPr>
      <w:r>
        <w:t>4.10 床载重量: ≥225kg</w:t>
      </w:r>
    </w:p>
    <w:p>
      <w:pPr>
        <w:pStyle w:val="8"/>
        <w:keepNext w:val="0"/>
        <w:keepLines w:val="0"/>
        <w:widowControl/>
        <w:suppressLineNumbers w:val="0"/>
      </w:pPr>
      <w:r>
        <w:t>4.11 扫描床具备防撞防护: 具备</w:t>
      </w:r>
    </w:p>
    <w:p>
      <w:pPr>
        <w:pStyle w:val="8"/>
        <w:keepNext w:val="0"/>
        <w:keepLines w:val="0"/>
        <w:widowControl/>
        <w:suppressLineNumbers w:val="0"/>
      </w:pPr>
      <w:r>
        <w:t>5、扫描参数与图像质量</w:t>
      </w:r>
    </w:p>
    <w:p>
      <w:pPr>
        <w:pStyle w:val="8"/>
        <w:keepNext w:val="0"/>
        <w:keepLines w:val="0"/>
        <w:widowControl/>
        <w:suppressLineNumbers w:val="0"/>
      </w:pPr>
      <w:r>
        <w:t>5.1 最快扫描速度（不含等效）: ≤0.4s/360°</w:t>
      </w:r>
    </w:p>
    <w:p>
      <w:pPr>
        <w:pStyle w:val="8"/>
        <w:keepNext w:val="0"/>
        <w:keepLines w:val="0"/>
        <w:widowControl/>
        <w:suppressLineNumbers w:val="0"/>
      </w:pPr>
      <w:r>
        <w:t>5.2 最薄扫描层厚: ≤0.625mm</w:t>
      </w:r>
    </w:p>
    <w:p>
      <w:pPr>
        <w:pStyle w:val="8"/>
        <w:keepNext w:val="0"/>
        <w:keepLines w:val="0"/>
        <w:widowControl/>
        <w:suppressLineNumbers w:val="0"/>
      </w:pPr>
      <w:r>
        <w:t>5.3 螺旋扫描探测器亚毫米最大Z轴有效范围: ≥38.7mm</w:t>
      </w:r>
    </w:p>
    <w:p>
      <w:pPr>
        <w:pStyle w:val="8"/>
        <w:keepNext w:val="0"/>
        <w:keepLines w:val="0"/>
        <w:widowControl/>
        <w:suppressLineNumbers w:val="0"/>
      </w:pPr>
      <w:r>
        <w:t>5.4 螺旋扫描最大扫描螺距: ≥1.581</w:t>
      </w:r>
    </w:p>
    <w:p>
      <w:pPr>
        <w:pStyle w:val="8"/>
        <w:keepNext w:val="0"/>
        <w:keepLines w:val="0"/>
        <w:widowControl/>
        <w:suppressLineNumbers w:val="0"/>
      </w:pPr>
      <w:r>
        <w:t>5.5 螺旋扫描最小扫描螺距: ≤0.531</w:t>
      </w:r>
    </w:p>
    <w:p>
      <w:pPr>
        <w:pStyle w:val="8"/>
        <w:keepNext w:val="0"/>
        <w:keepLines w:val="0"/>
        <w:widowControl/>
        <w:suppressLineNumbers w:val="0"/>
      </w:pPr>
      <w:r>
        <w:t>5.6 轴扫探测器亚毫米最大Z轴有效范围: ≥38.7mm</w:t>
      </w:r>
    </w:p>
    <w:p>
      <w:pPr>
        <w:pStyle w:val="8"/>
        <w:keepNext w:val="0"/>
        <w:keepLines w:val="0"/>
        <w:widowControl/>
        <w:suppressLineNumbers w:val="0"/>
      </w:pPr>
      <w:r>
        <w:t>5.7 操作台图像最快重建速度: ≥50幅/秒</w:t>
      </w:r>
    </w:p>
    <w:p>
      <w:pPr>
        <w:pStyle w:val="8"/>
        <w:keepNext w:val="0"/>
        <w:keepLines w:val="0"/>
        <w:widowControl/>
        <w:suppressLineNumbers w:val="0"/>
      </w:pPr>
      <w:r>
        <w:t>5.8 具备3D自动mA调节功能: 具备</w:t>
      </w:r>
    </w:p>
    <w:p>
      <w:pPr>
        <w:pStyle w:val="8"/>
        <w:keepNext w:val="0"/>
        <w:keepLines w:val="0"/>
        <w:widowControl/>
        <w:suppressLineNumbers w:val="0"/>
      </w:pPr>
      <w:r>
        <w:t>5.9 具备器官剂量调制功能: 通过判断球管角度和位置，进行X射线管电流的调节降低相关浅表器官和组织的剂量，如乳房等</w:t>
      </w:r>
    </w:p>
    <w:p>
      <w:pPr>
        <w:pStyle w:val="8"/>
        <w:keepNext w:val="0"/>
        <w:keepLines w:val="0"/>
        <w:widowControl/>
        <w:suppressLineNumbers w:val="0"/>
      </w:pPr>
      <w:r>
        <w:t>5.10 X/Y方向空间分辨率M TF4%: ≥18 lp/cm</w:t>
      </w:r>
    </w:p>
    <w:p>
      <w:pPr>
        <w:pStyle w:val="8"/>
        <w:keepNext w:val="0"/>
        <w:keepLines w:val="0"/>
        <w:widowControl/>
        <w:suppressLineNumbers w:val="0"/>
      </w:pPr>
      <w:r>
        <w:t>5.11 Z轴方向空间分辨率 MTF4%: ≥14 lp/cm</w:t>
      </w:r>
    </w:p>
    <w:p>
      <w:pPr>
        <w:pStyle w:val="8"/>
        <w:keepNext w:val="0"/>
        <w:keepLines w:val="0"/>
        <w:widowControl/>
        <w:suppressLineNumbers w:val="0"/>
      </w:pPr>
      <w:r>
        <w:t>5.12 可视空间分辨率: ≤0.28mm</w:t>
      </w:r>
    </w:p>
    <w:p>
      <w:pPr>
        <w:pStyle w:val="8"/>
        <w:keepNext w:val="0"/>
        <w:keepLines w:val="0"/>
        <w:widowControl/>
        <w:suppressLineNumbers w:val="0"/>
      </w:pPr>
      <w:r>
        <w:t>6、主控台</w:t>
      </w:r>
    </w:p>
    <w:p>
      <w:pPr>
        <w:pStyle w:val="8"/>
        <w:keepNext w:val="0"/>
        <w:keepLines w:val="0"/>
        <w:widowControl/>
        <w:suppressLineNumbers w:val="0"/>
      </w:pPr>
      <w:r>
        <w:t>6.1 主控台主机内存: ≥64 GB</w:t>
      </w:r>
    </w:p>
    <w:p>
      <w:pPr>
        <w:pStyle w:val="8"/>
        <w:keepNext w:val="0"/>
        <w:keepLines w:val="0"/>
        <w:widowControl/>
        <w:suppressLineNumbers w:val="0"/>
      </w:pPr>
      <w:r>
        <w:t>6.2 主控台内置硬盘容量: ≥2000 GB</w:t>
      </w:r>
    </w:p>
    <w:p>
      <w:pPr>
        <w:pStyle w:val="8"/>
        <w:keepNext w:val="0"/>
        <w:keepLines w:val="0"/>
        <w:widowControl/>
        <w:suppressLineNumbers w:val="0"/>
      </w:pPr>
      <w:r>
        <w:t>6.3 主控台内置硬盘图像存储量: ≥460，000幅无压缩图像（512×512）</w:t>
      </w:r>
    </w:p>
    <w:p>
      <w:pPr>
        <w:pStyle w:val="8"/>
        <w:keepNext w:val="0"/>
        <w:keepLines w:val="0"/>
        <w:widowControl/>
        <w:suppressLineNumbers w:val="0"/>
      </w:pPr>
      <w:r>
        <w:t>6.4 主控台显示器台数: ≥2台</w:t>
      </w:r>
    </w:p>
    <w:p>
      <w:pPr>
        <w:pStyle w:val="8"/>
        <w:keepNext w:val="0"/>
        <w:keepLines w:val="0"/>
        <w:widowControl/>
        <w:suppressLineNumbers w:val="0"/>
      </w:pPr>
      <w:r>
        <w:t>6.5 主控台显示器尺寸: ≥19英寸</w:t>
      </w:r>
    </w:p>
    <w:p>
      <w:pPr>
        <w:pStyle w:val="8"/>
        <w:keepNext w:val="0"/>
        <w:keepLines w:val="0"/>
        <w:widowControl/>
        <w:suppressLineNumbers w:val="0"/>
      </w:pPr>
      <w:r>
        <w:t>6.6 主控台显示器分辨率: ≥1024× 1280</w:t>
      </w:r>
    </w:p>
    <w:p>
      <w:pPr>
        <w:pStyle w:val="8"/>
        <w:keepNext w:val="0"/>
        <w:keepLines w:val="0"/>
        <w:widowControl/>
        <w:suppressLineNumbers w:val="0"/>
      </w:pPr>
      <w:r>
        <w:t>6.7 同步并行处理功能：扫描、重建、显示、存储、打印等操作可同步进行：具备</w:t>
      </w:r>
    </w:p>
    <w:p>
      <w:pPr>
        <w:pStyle w:val="8"/>
        <w:keepNext w:val="0"/>
        <w:keepLines w:val="0"/>
        <w:widowControl/>
        <w:suppressLineNumbers w:val="0"/>
      </w:pPr>
      <w:r>
        <w:t>6.8 同步同屏显示不同方式后处理的图像: 具备</w:t>
      </w:r>
    </w:p>
    <w:p>
      <w:pPr>
        <w:pStyle w:val="8"/>
        <w:keepNext w:val="0"/>
        <w:keepLines w:val="0"/>
        <w:widowControl/>
        <w:suppressLineNumbers w:val="0"/>
      </w:pPr>
      <w:r>
        <w:t>6.9 双屏工作流: 具备，两台显示器可同时显示扫描和图像处理界面并使用同一系统分别对两个界面进行操作</w:t>
      </w:r>
    </w:p>
    <w:p>
      <w:pPr>
        <w:pStyle w:val="8"/>
        <w:keepNext w:val="0"/>
        <w:keepLines w:val="0"/>
        <w:widowControl/>
        <w:suppressLineNumbers w:val="0"/>
      </w:pPr>
      <w:r>
        <w:t>7、后处理工作站</w:t>
      </w:r>
    </w:p>
    <w:p>
      <w:pPr>
        <w:pStyle w:val="8"/>
        <w:keepNext w:val="0"/>
        <w:keepLines w:val="0"/>
        <w:widowControl/>
        <w:suppressLineNumbers w:val="0"/>
        <w:rPr>
          <w:color w:val="auto"/>
        </w:rPr>
      </w:pPr>
      <w:r>
        <w:t xml:space="preserve">7.1 工作站品 牌需与CT为同一品 牌: </w:t>
      </w:r>
      <w:r>
        <w:rPr>
          <w:color w:val="auto"/>
        </w:rPr>
        <w:t>厂家自报(提供国家食品药品监督管理局出具相关证明材料并加盖投标人公章）</w:t>
      </w:r>
    </w:p>
    <w:p>
      <w:pPr>
        <w:pStyle w:val="8"/>
        <w:keepNext w:val="0"/>
        <w:keepLines w:val="0"/>
        <w:widowControl/>
        <w:suppressLineNumbers w:val="0"/>
      </w:pPr>
      <w:r>
        <w:t>7.2 工作站数量: ≥1套</w:t>
      </w:r>
    </w:p>
    <w:p>
      <w:pPr>
        <w:pStyle w:val="8"/>
        <w:keepNext w:val="0"/>
        <w:keepLines w:val="0"/>
        <w:widowControl/>
        <w:suppressLineNumbers w:val="0"/>
      </w:pPr>
      <w:r>
        <w:t>8、临床应用</w:t>
      </w:r>
    </w:p>
    <w:p>
      <w:pPr>
        <w:pStyle w:val="8"/>
        <w:keepNext w:val="0"/>
        <w:keepLines w:val="0"/>
        <w:widowControl/>
        <w:suppressLineNumbers w:val="0"/>
      </w:pPr>
      <w:r>
        <w:t>8.1 MPR: 具备</w:t>
      </w:r>
    </w:p>
    <w:p>
      <w:pPr>
        <w:pStyle w:val="8"/>
        <w:keepNext w:val="0"/>
        <w:keepLines w:val="0"/>
        <w:widowControl/>
        <w:suppressLineNumbers w:val="0"/>
      </w:pPr>
      <w:r>
        <w:t>8.2 MPVR: 具备</w:t>
      </w:r>
    </w:p>
    <w:p>
      <w:pPr>
        <w:pStyle w:val="8"/>
        <w:keepNext w:val="0"/>
        <w:keepLines w:val="0"/>
        <w:widowControl/>
        <w:suppressLineNumbers w:val="0"/>
      </w:pPr>
      <w:r>
        <w:t>8.3 3D软件包: 具备</w:t>
      </w:r>
    </w:p>
    <w:p>
      <w:pPr>
        <w:pStyle w:val="8"/>
        <w:keepNext w:val="0"/>
        <w:keepLines w:val="0"/>
        <w:widowControl/>
        <w:suppressLineNumbers w:val="0"/>
      </w:pPr>
      <w:r>
        <w:t>8.4 最大密度投影MIP: 具备</w:t>
      </w:r>
    </w:p>
    <w:p>
      <w:pPr>
        <w:pStyle w:val="8"/>
        <w:keepNext w:val="0"/>
        <w:keepLines w:val="0"/>
        <w:widowControl/>
        <w:suppressLineNumbers w:val="0"/>
      </w:pPr>
      <w:r>
        <w:t>8.5 最小密度投影MinIP: 具备</w:t>
      </w:r>
    </w:p>
    <w:p>
      <w:pPr>
        <w:pStyle w:val="8"/>
        <w:keepNext w:val="0"/>
        <w:keepLines w:val="0"/>
        <w:widowControl/>
        <w:suppressLineNumbers w:val="0"/>
      </w:pPr>
      <w:r>
        <w:t>8.6 表面三维SSD :  具备</w:t>
      </w:r>
    </w:p>
    <w:p>
      <w:pPr>
        <w:pStyle w:val="8"/>
        <w:keepNext w:val="0"/>
        <w:keepLines w:val="0"/>
        <w:widowControl/>
        <w:suppressLineNumbers w:val="0"/>
      </w:pPr>
      <w:r>
        <w:t>8.7 模拟手术刀技术: 具备</w:t>
      </w:r>
    </w:p>
    <w:p>
      <w:pPr>
        <w:pStyle w:val="8"/>
        <w:keepNext w:val="0"/>
        <w:keepLines w:val="0"/>
        <w:widowControl/>
        <w:suppressLineNumbers w:val="0"/>
      </w:pPr>
      <w:r>
        <w:t>8.8 透明显示技术: 具备</w:t>
      </w:r>
    </w:p>
    <w:p>
      <w:pPr>
        <w:pStyle w:val="8"/>
        <w:keepNext w:val="0"/>
        <w:keepLines w:val="0"/>
        <w:widowControl/>
        <w:suppressLineNumbers w:val="0"/>
      </w:pPr>
      <w:r>
        <w:t>8.9 三维容积显示VR: 具备</w:t>
      </w:r>
    </w:p>
    <w:p>
      <w:pPr>
        <w:pStyle w:val="8"/>
        <w:keepNext w:val="0"/>
        <w:keepLines w:val="0"/>
        <w:widowControl/>
        <w:suppressLineNumbers w:val="0"/>
      </w:pPr>
      <w:r>
        <w:t>8.10 三维血管CTA: 具备</w:t>
      </w:r>
    </w:p>
    <w:p>
      <w:pPr>
        <w:pStyle w:val="8"/>
        <w:keepNext w:val="0"/>
        <w:keepLines w:val="0"/>
        <w:widowControl/>
        <w:suppressLineNumbers w:val="0"/>
      </w:pPr>
      <w:r>
        <w:t>8.11 仿真内窥镜功能，该功能可显示管腔器官的内部和外部,并可作动态内窥镜(即模拟飞行) : 具备</w:t>
      </w:r>
    </w:p>
    <w:p>
      <w:pPr>
        <w:pStyle w:val="8"/>
        <w:keepNext w:val="0"/>
        <w:keepLines w:val="0"/>
        <w:widowControl/>
        <w:suppressLineNumbers w:val="0"/>
      </w:pPr>
      <w:r>
        <w:t>8.12 CT电影显示功能: 具备</w:t>
      </w:r>
    </w:p>
    <w:p>
      <w:pPr>
        <w:pStyle w:val="8"/>
        <w:keepNext w:val="0"/>
        <w:keepLines w:val="0"/>
        <w:widowControl/>
        <w:suppressLineNumbers w:val="0"/>
      </w:pPr>
      <w:r>
        <w:t>8.13 造影剂智能动态跟踪，一次注射完成: 具备</w:t>
      </w:r>
    </w:p>
    <w:p>
      <w:pPr>
        <w:pStyle w:val="8"/>
        <w:keepNext w:val="0"/>
        <w:keepLines w:val="0"/>
        <w:widowControl/>
        <w:suppressLineNumbers w:val="0"/>
      </w:pPr>
      <w:r>
        <w:t>8.14 脑组织表明积分重建: 具备</w:t>
      </w:r>
    </w:p>
    <w:p>
      <w:pPr>
        <w:pStyle w:val="8"/>
        <w:keepNext w:val="0"/>
        <w:keepLines w:val="0"/>
        <w:widowControl/>
        <w:suppressLineNumbers w:val="0"/>
      </w:pPr>
      <w:r>
        <w:t>8.15 直接二维多平面浏览：具备</w:t>
      </w:r>
    </w:p>
    <w:p>
      <w:pPr>
        <w:pStyle w:val="8"/>
        <w:keepNext w:val="0"/>
        <w:keepLines w:val="0"/>
        <w:widowControl/>
        <w:suppressLineNumbers w:val="0"/>
      </w:pPr>
      <w:r>
        <w:t>8.16 直接三维重建功能： 具备</w:t>
      </w:r>
    </w:p>
    <w:p>
      <w:pPr>
        <w:pStyle w:val="8"/>
        <w:keepNext w:val="0"/>
        <w:keepLines w:val="0"/>
        <w:widowControl/>
        <w:suppressLineNumbers w:val="0"/>
      </w:pPr>
      <w:r>
        <w:t>8.17 单键去骨技术： 具备</w:t>
      </w:r>
    </w:p>
    <w:p>
      <w:pPr>
        <w:pStyle w:val="8"/>
        <w:keepNext w:val="0"/>
        <w:keepLines w:val="0"/>
        <w:widowControl/>
        <w:suppressLineNumbers w:val="0"/>
      </w:pPr>
      <w:r>
        <w:t>8.18 外周血管自动提取及分析：具备</w:t>
      </w:r>
    </w:p>
    <w:p>
      <w:pPr>
        <w:pStyle w:val="8"/>
        <w:keepNext w:val="0"/>
        <w:keepLines w:val="0"/>
        <w:widowControl/>
        <w:suppressLineNumbers w:val="0"/>
      </w:pPr>
      <w:r>
        <w:t>8.19 血栓自动提取及测量： 具备</w:t>
      </w:r>
    </w:p>
    <w:p>
      <w:pPr>
        <w:pStyle w:val="8"/>
        <w:keepNext w:val="0"/>
        <w:keepLines w:val="0"/>
        <w:widowControl/>
        <w:suppressLineNumbers w:val="0"/>
      </w:pPr>
      <w:r>
        <w:t>8.20 腹部多期相融合： 具备</w:t>
      </w:r>
    </w:p>
    <w:p>
      <w:pPr>
        <w:pStyle w:val="8"/>
        <w:keepNext w:val="0"/>
        <w:keepLines w:val="0"/>
        <w:widowControl/>
        <w:suppressLineNumbers w:val="0"/>
      </w:pPr>
      <w:r>
        <w:t>9、附件配置</w:t>
      </w:r>
    </w:p>
    <w:p>
      <w:pPr>
        <w:pStyle w:val="8"/>
        <w:keepNext w:val="0"/>
        <w:keepLines w:val="0"/>
        <w:widowControl/>
        <w:suppressLineNumbers w:val="0"/>
      </w:pPr>
      <w:r>
        <w:t>9.1 图像存档系统(CD-R/DVD-R)： 具备</w:t>
      </w:r>
    </w:p>
    <w:p>
      <w:pPr>
        <w:pStyle w:val="8"/>
        <w:keepNext w:val="0"/>
        <w:keepLines w:val="0"/>
        <w:widowControl/>
        <w:suppressLineNumbers w:val="0"/>
      </w:pPr>
      <w:r>
        <w:t>9.2 冠状头托： 具备</w:t>
      </w:r>
    </w:p>
    <w:p>
      <w:pPr>
        <w:pStyle w:val="8"/>
        <w:keepNext w:val="0"/>
        <w:keepLines w:val="0"/>
        <w:widowControl/>
        <w:suppressLineNumbers w:val="0"/>
      </w:pPr>
      <w:r>
        <w:t>9.3 牵引带： 具备</w:t>
      </w:r>
    </w:p>
    <w:p>
      <w:pPr>
        <w:pStyle w:val="8"/>
        <w:keepNext w:val="0"/>
        <w:keepLines w:val="0"/>
        <w:widowControl/>
        <w:suppressLineNumbers w:val="0"/>
      </w:pPr>
      <w:r>
        <w:t>9.4 输液袋固定架： 具备</w:t>
      </w:r>
    </w:p>
    <w:p>
      <w:pPr>
        <w:pStyle w:val="8"/>
        <w:keepNext w:val="0"/>
        <w:keepLines w:val="0"/>
        <w:widowControl/>
        <w:suppressLineNumbers w:val="0"/>
      </w:pPr>
      <w:r>
        <w:t>9.5 长身固定带： 具备</w:t>
      </w:r>
    </w:p>
    <w:p>
      <w:pPr>
        <w:pStyle w:val="8"/>
        <w:keepNext w:val="0"/>
        <w:keepLines w:val="0"/>
        <w:widowControl/>
        <w:suppressLineNumbers w:val="0"/>
      </w:pPr>
      <w:r>
        <w:t>9.6 CT扫描桌： 具备</w:t>
      </w:r>
    </w:p>
    <w:p>
      <w:pPr>
        <w:pStyle w:val="8"/>
        <w:keepNext w:val="0"/>
        <w:keepLines w:val="0"/>
        <w:widowControl/>
        <w:suppressLineNumbers w:val="0"/>
      </w:pPr>
      <w:r>
        <w:t>9.7 CT扫描椅： 具备</w:t>
      </w:r>
    </w:p>
    <w:p>
      <w:pPr>
        <w:pStyle w:val="8"/>
        <w:keepNext w:val="0"/>
        <w:keepLines w:val="0"/>
        <w:widowControl/>
        <w:suppressLineNumbers w:val="0"/>
      </w:pPr>
      <w:r>
        <w:t>10、第三方配套</w:t>
      </w:r>
    </w:p>
    <w:p>
      <w:pPr>
        <w:pStyle w:val="8"/>
        <w:keepNext w:val="0"/>
        <w:keepLines w:val="0"/>
        <w:widowControl/>
        <w:suppressLineNumbers w:val="0"/>
      </w:pPr>
      <w:r>
        <w:t>10.1高压注射器 1台</w:t>
      </w:r>
    </w:p>
    <w:p>
      <w:pPr>
        <w:pStyle w:val="8"/>
        <w:keepNext w:val="0"/>
        <w:keepLines w:val="0"/>
        <w:widowControl/>
        <w:suppressLineNumbers w:val="0"/>
      </w:pPr>
      <w:r>
        <w:t>10.2医用3兆显示器 1台</w:t>
      </w:r>
    </w:p>
    <w:p>
      <w:pPr>
        <w:pStyle w:val="8"/>
        <w:keepNext w:val="0"/>
        <w:keepLines w:val="0"/>
        <w:widowControl/>
        <w:suppressLineNumbers w:val="0"/>
      </w:pPr>
      <w:r>
        <w:t>10.3 移机1次</w:t>
      </w:r>
    </w:p>
    <w:p>
      <w:pPr>
        <w:pStyle w:val="8"/>
        <w:keepNext w:val="0"/>
        <w:keepLines w:val="0"/>
        <w:widowControl/>
        <w:suppressLineNumbers w:val="0"/>
      </w:pPr>
      <w:r>
        <w:t>10.4 CT专业水模1个</w:t>
      </w:r>
    </w:p>
    <w:p>
      <w:pPr>
        <w:pStyle w:val="8"/>
        <w:keepNext w:val="0"/>
        <w:keepLines w:val="0"/>
        <w:widowControl/>
        <w:suppressLineNumbers w:val="0"/>
      </w:pPr>
      <w:r>
        <w:rPr>
          <w:rStyle w:val="11"/>
        </w:rPr>
        <w:t>1-2彩色多普勒超声诊断仪 1台</w:t>
      </w:r>
    </w:p>
    <w:p>
      <w:pPr>
        <w:pStyle w:val="8"/>
        <w:keepNext w:val="0"/>
        <w:keepLines w:val="0"/>
        <w:widowControl/>
        <w:suppressLineNumbers w:val="0"/>
      </w:pPr>
      <w:r>
        <w:t>一、 彩色多普勒超声诊断仪</w:t>
      </w:r>
    </w:p>
    <w:p>
      <w:pPr>
        <w:pStyle w:val="8"/>
        <w:keepNext w:val="0"/>
        <w:keepLines w:val="0"/>
        <w:widowControl/>
        <w:suppressLineNumbers w:val="0"/>
      </w:pPr>
      <w:r>
        <w:t>二、 采购数量：1台</w:t>
      </w:r>
    </w:p>
    <w:p>
      <w:pPr>
        <w:pStyle w:val="8"/>
        <w:keepNext w:val="0"/>
        <w:keepLines w:val="0"/>
        <w:widowControl/>
        <w:suppressLineNumbers w:val="0"/>
      </w:pPr>
      <w:r>
        <w:t>三、 设备用途及说明：</w:t>
      </w:r>
    </w:p>
    <w:p>
      <w:pPr>
        <w:pStyle w:val="8"/>
        <w:keepNext w:val="0"/>
        <w:keepLines w:val="0"/>
        <w:widowControl/>
        <w:suppressLineNumbers w:val="0"/>
      </w:pPr>
      <w:r>
        <w:t>妇产科、腹部、胎儿心脏、新生儿、心脏、泌尿科、浅表组织与小器官、外周血管及科研的高档四维彩色多普勒超声诊断仪，尤其在妇产科、胎儿心脏、盆底超声、经阴道子宫输卵管超声造影领域具有突出优势，满足产科超声诊断，妇科疑难病例超声诊断，胎儿畸形产前诊断及科研。</w:t>
      </w:r>
    </w:p>
    <w:p>
      <w:pPr>
        <w:pStyle w:val="8"/>
        <w:keepNext w:val="0"/>
        <w:keepLines w:val="0"/>
        <w:widowControl/>
        <w:suppressLineNumbers w:val="0"/>
      </w:pPr>
      <w:r>
        <w:t>四、 主要规格及系统概述</w:t>
      </w:r>
    </w:p>
    <w:p>
      <w:pPr>
        <w:pStyle w:val="8"/>
        <w:keepNext w:val="0"/>
        <w:keepLines w:val="0"/>
        <w:widowControl/>
        <w:suppressLineNumbers w:val="0"/>
      </w:pPr>
      <w:r>
        <w:t>1、彩色多普勒超声诊断仪包括：</w:t>
      </w:r>
    </w:p>
    <w:p>
      <w:pPr>
        <w:pStyle w:val="8"/>
        <w:keepNext w:val="0"/>
        <w:keepLines w:val="0"/>
        <w:widowControl/>
        <w:suppressLineNumbers w:val="0"/>
      </w:pPr>
      <w:r>
        <w:t>1.1 主机一体化LCD显示器 ≥22英寸，全方位关节臂旋转</w:t>
      </w:r>
    </w:p>
    <w:p>
      <w:pPr>
        <w:pStyle w:val="8"/>
        <w:keepNext w:val="0"/>
        <w:keepLines w:val="0"/>
        <w:widowControl/>
        <w:suppressLineNumbers w:val="0"/>
      </w:pPr>
      <w:r>
        <w:t>1.2 液晶触摸屏≥12.1英寸, 可通过触控屏的多点触控进行容积图像的旋转、放大、切割等直观操作,也可以通过触屏上手势划线实现任意切面成像以及多光源调节功能。</w:t>
      </w:r>
    </w:p>
    <w:p>
      <w:pPr>
        <w:pStyle w:val="8"/>
        <w:keepNext w:val="0"/>
        <w:keepLines w:val="0"/>
        <w:widowControl/>
        <w:suppressLineNumbers w:val="0"/>
      </w:pPr>
      <w:r>
        <w:t>1.3 数字化二维灰阶成像单元</w:t>
      </w:r>
    </w:p>
    <w:p>
      <w:pPr>
        <w:pStyle w:val="8"/>
        <w:keepNext w:val="0"/>
        <w:keepLines w:val="0"/>
        <w:widowControl/>
        <w:suppressLineNumbers w:val="0"/>
      </w:pPr>
      <w:r>
        <w:t>1.4 数字化彩色多普勒单元</w:t>
      </w:r>
    </w:p>
    <w:p>
      <w:pPr>
        <w:pStyle w:val="8"/>
        <w:keepNext w:val="0"/>
        <w:keepLines w:val="0"/>
        <w:widowControl/>
        <w:suppressLineNumbers w:val="0"/>
      </w:pPr>
      <w:r>
        <w:t>1.5 数字化能量多普勒成像单元</w:t>
      </w:r>
    </w:p>
    <w:p>
      <w:pPr>
        <w:pStyle w:val="8"/>
        <w:keepNext w:val="0"/>
        <w:keepLines w:val="0"/>
        <w:widowControl/>
        <w:suppressLineNumbers w:val="0"/>
      </w:pPr>
      <w:r>
        <w:t>1.6 PW脉冲波多普勒成像单元</w:t>
      </w:r>
    </w:p>
    <w:p>
      <w:pPr>
        <w:pStyle w:val="8"/>
        <w:keepNext w:val="0"/>
        <w:keepLines w:val="0"/>
        <w:widowControl/>
        <w:suppressLineNumbers w:val="0"/>
      </w:pPr>
      <w:r>
        <w:t>1.7 CW连续波多普勒成像单元</w:t>
      </w:r>
    </w:p>
    <w:p>
      <w:pPr>
        <w:pStyle w:val="8"/>
        <w:keepNext w:val="0"/>
        <w:keepLines w:val="0"/>
        <w:widowControl/>
        <w:suppressLineNumbers w:val="0"/>
      </w:pPr>
      <w:r>
        <w:t>1.8 实时四维成像单元</w:t>
      </w:r>
    </w:p>
    <w:p>
      <w:pPr>
        <w:pStyle w:val="8"/>
        <w:keepNext w:val="0"/>
        <w:keepLines w:val="0"/>
        <w:widowControl/>
        <w:suppressLineNumbers w:val="0"/>
      </w:pPr>
      <w:r>
        <w:t>1.9 二维凸阵探头可以支持CW连续波多普勒成像，便于进行胎儿心脏血流速度测量</w:t>
      </w:r>
    </w:p>
    <w:p>
      <w:pPr>
        <w:pStyle w:val="8"/>
        <w:keepNext w:val="0"/>
        <w:keepLines w:val="0"/>
        <w:widowControl/>
        <w:suppressLineNumbers w:val="0"/>
      </w:pPr>
      <w:r>
        <w:t>1.10 胎儿心脏成像模式，可以同时实现2条解剖M型</w:t>
      </w:r>
    </w:p>
    <w:p>
      <w:pPr>
        <w:pStyle w:val="8"/>
        <w:keepNext w:val="0"/>
        <w:keepLines w:val="0"/>
        <w:widowControl/>
        <w:suppressLineNumbers w:val="0"/>
      </w:pPr>
      <w:r>
        <w:t>▲1.11 二维灰阶血流成像技术，采用非多普勒原理，无彩色取样框限制，不需要造影剂，可以对血流进行实时显示，反应血流动力学真实状态。（需提供佐证材料复印件并加盖投标人公章）</w:t>
      </w:r>
    </w:p>
    <w:p>
      <w:pPr>
        <w:pStyle w:val="8"/>
        <w:keepNext w:val="0"/>
        <w:keepLines w:val="0"/>
        <w:widowControl/>
        <w:suppressLineNumbers w:val="0"/>
      </w:pPr>
      <w:r>
        <w:t>1.12 二维立体血流成像技术，二维探头即可呈现立体血流形态，增强血流边界的显示及可视化效果。需要附产品白皮书，并有相关二维立体血流成像的描述说明。</w:t>
      </w:r>
    </w:p>
    <w:p>
      <w:pPr>
        <w:pStyle w:val="8"/>
        <w:keepNext w:val="0"/>
        <w:keepLines w:val="0"/>
        <w:widowControl/>
        <w:suppressLineNumbers w:val="0"/>
      </w:pPr>
      <w:r>
        <w:t>1.13 具有二维超低速血流显示技术，三维超低速血流显示技术，全面显示组织器官微血流灌注状态。</w:t>
      </w:r>
    </w:p>
    <w:p>
      <w:pPr>
        <w:pStyle w:val="8"/>
        <w:keepNext w:val="0"/>
        <w:keepLines w:val="0"/>
        <w:widowControl/>
        <w:suppressLineNumbers w:val="0"/>
      </w:pPr>
      <w:r>
        <w:t>1.14 组织多普勒成像技术</w:t>
      </w:r>
    </w:p>
    <w:p>
      <w:pPr>
        <w:pStyle w:val="8"/>
        <w:keepNext w:val="0"/>
        <w:keepLines w:val="0"/>
        <w:widowControl/>
        <w:suppressLineNumbers w:val="0"/>
      </w:pPr>
      <w:r>
        <w:t>1.15 弹性成像技术</w:t>
      </w:r>
    </w:p>
    <w:p>
      <w:pPr>
        <w:pStyle w:val="8"/>
        <w:keepNext w:val="0"/>
        <w:keepLines w:val="0"/>
        <w:widowControl/>
        <w:suppressLineNumbers w:val="0"/>
      </w:pPr>
      <w:r>
        <w:t>1.16 宽景成像技术，支持所有凸阵和线阵探头</w:t>
      </w:r>
    </w:p>
    <w:p>
      <w:pPr>
        <w:pStyle w:val="8"/>
        <w:keepNext w:val="0"/>
        <w:keepLines w:val="0"/>
        <w:widowControl/>
        <w:suppressLineNumbers w:val="0"/>
      </w:pPr>
      <w:r>
        <w:t>▲1.17 主机内置ESHRE（欧洲人类生殖与胚胎学学会）与ESGE（欧洲妇科内镜学会）指南推荐的子宫形态分类方法，可以直接根据示意图，判断子宫形态。（需提供佐证材料复印件并加盖投标人公章）</w:t>
      </w:r>
    </w:p>
    <w:p>
      <w:pPr>
        <w:pStyle w:val="8"/>
        <w:keepNext w:val="0"/>
        <w:keepLines w:val="0"/>
        <w:widowControl/>
        <w:suppressLineNumbers w:val="0"/>
      </w:pPr>
      <w:r>
        <w:t>1.18 具备IDEA（国际深度子宫内膜异位症组织）专家共识推荐的标准超声图文评估流程助手，帮助使用者对深度子宫内膜异位症进行标准化评估。</w:t>
      </w:r>
    </w:p>
    <w:p>
      <w:pPr>
        <w:pStyle w:val="8"/>
        <w:keepNext w:val="0"/>
        <w:keepLines w:val="0"/>
        <w:widowControl/>
        <w:suppressLineNumbers w:val="0"/>
      </w:pPr>
      <w:r>
        <w:t>1.19 支持机械指数和热指数警报设置，可自定义声输出限制并将其设定到系统中，将在扫描时提供超预设警报。</w:t>
      </w:r>
    </w:p>
    <w:p>
      <w:pPr>
        <w:pStyle w:val="8"/>
        <w:keepNext w:val="0"/>
        <w:keepLines w:val="0"/>
        <w:widowControl/>
        <w:suppressLineNumbers w:val="0"/>
      </w:pPr>
      <w:r>
        <w:t>1.20 具有声影抑制消除技术，提升声影区域图像显示效果。</w:t>
      </w:r>
    </w:p>
    <w:p>
      <w:pPr>
        <w:pStyle w:val="8"/>
        <w:keepNext w:val="0"/>
        <w:keepLines w:val="0"/>
        <w:widowControl/>
        <w:suppressLineNumbers w:val="0"/>
      </w:pPr>
      <w:r>
        <w:t>2、容积四维成像技术：</w:t>
      </w:r>
    </w:p>
    <w:p>
      <w:pPr>
        <w:pStyle w:val="8"/>
        <w:keepNext w:val="0"/>
        <w:keepLines w:val="0"/>
        <w:widowControl/>
        <w:suppressLineNumbers w:val="0"/>
      </w:pPr>
      <w:r>
        <w:t>2.1 支持灰阶及血流三维/四维成像模式，具有虚拟光源移动技术，最大支持3个独立的可移动光源。可实现表面成像和透视剪影成像，同时观察组织的外部轮廓和内部结构。</w:t>
      </w:r>
    </w:p>
    <w:p>
      <w:pPr>
        <w:pStyle w:val="8"/>
        <w:keepNext w:val="0"/>
        <w:keepLines w:val="0"/>
        <w:widowControl/>
        <w:suppressLineNumbers w:val="0"/>
      </w:pPr>
      <w:r>
        <w:t>2.2 断层超声显像技术</w:t>
      </w:r>
    </w:p>
    <w:p>
      <w:pPr>
        <w:pStyle w:val="8"/>
        <w:keepNext w:val="0"/>
        <w:keepLines w:val="0"/>
        <w:widowControl/>
        <w:suppressLineNumbers w:val="0"/>
      </w:pPr>
      <w:r>
        <w:t>2.3 具有胎儿自动识别技术，可实时自动跟踪胎儿运动并调整容积成像框位置，快速获得胎儿表面容积成像，提高工作效率。</w:t>
      </w:r>
    </w:p>
    <w:p>
      <w:pPr>
        <w:pStyle w:val="8"/>
        <w:keepNext w:val="0"/>
        <w:keepLines w:val="0"/>
        <w:widowControl/>
        <w:suppressLineNumbers w:val="0"/>
      </w:pPr>
      <w:r>
        <w:t>2.4 卵泡智能容积成像，自动彩色编码显示，并按照体积大小排序及计数。</w:t>
      </w:r>
    </w:p>
    <w:p>
      <w:pPr>
        <w:pStyle w:val="8"/>
        <w:keepNext w:val="0"/>
        <w:keepLines w:val="0"/>
        <w:widowControl/>
        <w:suppressLineNumbers w:val="0"/>
      </w:pPr>
      <w:r>
        <w:t>▲2.5 专用窦卵泡智能容积成像，自动彩色编码显示，并按照体积大小排序及计数。（需提供佐证材料复印件并加盖投标人公章）</w:t>
      </w:r>
    </w:p>
    <w:p>
      <w:pPr>
        <w:pStyle w:val="8"/>
        <w:keepNext w:val="0"/>
        <w:keepLines w:val="0"/>
        <w:widowControl/>
        <w:suppressLineNumbers w:val="0"/>
      </w:pPr>
      <w:r>
        <w:t>2.6 STIC时间空间相关成像技术</w:t>
      </w:r>
    </w:p>
    <w:p>
      <w:pPr>
        <w:pStyle w:val="8"/>
        <w:keepNext w:val="0"/>
        <w:keepLines w:val="0"/>
        <w:widowControl/>
        <w:suppressLineNumbers w:val="0"/>
      </w:pPr>
      <w:r>
        <w:t>2.7 胎心容积导航技术，2步自动获取包括四腔心、左室流出道、右室流出道、胃泡、静脉连接、导管弓、主动脉弓、三血管气管切面。</w:t>
      </w:r>
    </w:p>
    <w:p>
      <w:pPr>
        <w:pStyle w:val="8"/>
        <w:keepNext w:val="0"/>
        <w:keepLines w:val="0"/>
        <w:widowControl/>
        <w:suppressLineNumbers w:val="0"/>
      </w:pPr>
      <w:r>
        <w:t>2.8 具有实时四维穿刺引导功能，有穿刺引导线。</w:t>
      </w:r>
    </w:p>
    <w:p>
      <w:pPr>
        <w:pStyle w:val="8"/>
        <w:keepNext w:val="0"/>
        <w:keepLines w:val="0"/>
        <w:widowControl/>
        <w:suppressLineNumbers w:val="0"/>
      </w:pPr>
      <w:r>
        <w:t>2.9 腔内容积探头具有四维实时对比谐波造影功能，支持阴道子宫输卵管超声造影检查。</w:t>
      </w:r>
    </w:p>
    <w:p>
      <w:pPr>
        <w:pStyle w:val="8"/>
        <w:keepNext w:val="0"/>
        <w:keepLines w:val="0"/>
        <w:widowControl/>
        <w:suppressLineNumbers w:val="0"/>
      </w:pPr>
      <w:r>
        <w:t>2.10 可支持高频线阵容积探头，提供探头型号</w:t>
      </w:r>
    </w:p>
    <w:p>
      <w:pPr>
        <w:pStyle w:val="8"/>
        <w:keepNext w:val="0"/>
        <w:keepLines w:val="0"/>
        <w:widowControl/>
        <w:suppressLineNumbers w:val="0"/>
      </w:pPr>
      <w:r>
        <w:t>2.11 胎儿颅脑自动分析功能，基于深度学习算法支持，一键自动获取胎儿颅脑正中矢状面，经丘脑平面，经小脑平面，经侧脑室平面。一键自动同时测量BPD,HC,OFD, CM 后颅窝池, Cerebellum小脑横径, Vp 侧脑室后脚。</w:t>
      </w:r>
    </w:p>
    <w:p>
      <w:pPr>
        <w:pStyle w:val="8"/>
        <w:keepNext w:val="0"/>
        <w:keepLines w:val="0"/>
        <w:widowControl/>
        <w:suppressLineNumbers w:val="0"/>
      </w:pPr>
      <w:r>
        <w:t>2.12 具备智能三维产程监测功能，能够测量胎儿头部进程、旋转和方向，并同时自动产生一个包括了超声波客观数据、手动输入数据在内的产程报告。</w:t>
      </w:r>
    </w:p>
    <w:p>
      <w:pPr>
        <w:pStyle w:val="8"/>
        <w:keepNext w:val="0"/>
        <w:keepLines w:val="0"/>
        <w:widowControl/>
        <w:suppressLineNumbers w:val="0"/>
      </w:pPr>
      <w:r>
        <w:t>3、测量和分析（B型、M型、频谱多普勒、彩色模式）</w:t>
      </w:r>
    </w:p>
    <w:p>
      <w:pPr>
        <w:pStyle w:val="8"/>
        <w:keepNext w:val="0"/>
        <w:keepLines w:val="0"/>
        <w:widowControl/>
        <w:suppressLineNumbers w:val="0"/>
      </w:pPr>
      <w:r>
        <w:t>3.1 一般测量</w:t>
      </w:r>
    </w:p>
    <w:p>
      <w:pPr>
        <w:pStyle w:val="8"/>
        <w:keepNext w:val="0"/>
        <w:keepLines w:val="0"/>
        <w:widowControl/>
        <w:suppressLineNumbers w:val="0"/>
      </w:pPr>
      <w:r>
        <w:t>3.2 多普勒血流测量与分析，具有自动包络功能</w:t>
      </w:r>
    </w:p>
    <w:p>
      <w:pPr>
        <w:pStyle w:val="8"/>
        <w:keepNext w:val="0"/>
        <w:keepLines w:val="0"/>
        <w:widowControl/>
        <w:suppressLineNumbers w:val="0"/>
      </w:pPr>
      <w:r>
        <w:t>3.3 妇产，心脏，血管，儿科等测量与分析</w:t>
      </w:r>
    </w:p>
    <w:p>
      <w:pPr>
        <w:pStyle w:val="8"/>
        <w:keepNext w:val="0"/>
        <w:keepLines w:val="0"/>
        <w:widowControl/>
        <w:suppressLineNumbers w:val="0"/>
      </w:pPr>
      <w:r>
        <w:t>3.4 胎儿生长指标自动测量功能，包括胎儿双顶径、枕额径、头围、腹围、股骨长、肱骨长</w:t>
      </w:r>
    </w:p>
    <w:p>
      <w:pPr>
        <w:pStyle w:val="8"/>
        <w:keepNext w:val="0"/>
        <w:keepLines w:val="0"/>
        <w:widowControl/>
        <w:suppressLineNumbers w:val="0"/>
      </w:pPr>
      <w:r>
        <w:t>3.5 自动NT测量技术</w:t>
      </w:r>
    </w:p>
    <w:p>
      <w:pPr>
        <w:pStyle w:val="8"/>
        <w:keepNext w:val="0"/>
        <w:keepLines w:val="0"/>
        <w:widowControl/>
        <w:suppressLineNumbers w:val="0"/>
      </w:pPr>
      <w:r>
        <w:t>3.6 自动IT测量技术</w:t>
      </w:r>
    </w:p>
    <w:p>
      <w:pPr>
        <w:pStyle w:val="8"/>
        <w:keepNext w:val="0"/>
        <w:keepLines w:val="0"/>
        <w:widowControl/>
        <w:suppressLineNumbers w:val="0"/>
      </w:pPr>
      <w:r>
        <w:t>3.7 不规则体积测量技术，快速测量一个或多个低回声的不规则体的体积</w:t>
      </w:r>
    </w:p>
    <w:p>
      <w:pPr>
        <w:pStyle w:val="8"/>
        <w:keepNext w:val="0"/>
        <w:keepLines w:val="0"/>
        <w:widowControl/>
        <w:suppressLineNumbers w:val="0"/>
      </w:pPr>
      <w:r>
        <w:t>3.8 容积能量模式直方图技术，结合不规则体积测量可计算血管指数VI，FI和VFI</w:t>
      </w:r>
    </w:p>
    <w:p>
      <w:pPr>
        <w:pStyle w:val="8"/>
        <w:keepNext w:val="0"/>
        <w:keepLines w:val="0"/>
        <w:widowControl/>
        <w:suppressLineNumbers w:val="0"/>
      </w:pPr>
      <w:r>
        <w:t>4、图像存储、管理及回放重现</w:t>
      </w:r>
    </w:p>
    <w:p>
      <w:pPr>
        <w:pStyle w:val="8"/>
        <w:keepNext w:val="0"/>
        <w:keepLines w:val="0"/>
        <w:widowControl/>
        <w:suppressLineNumbers w:val="0"/>
      </w:pPr>
      <w:r>
        <w:t>4.1 输入/输出信号：USB, HDMI, S-Video, VGA</w:t>
      </w:r>
    </w:p>
    <w:p>
      <w:pPr>
        <w:pStyle w:val="8"/>
        <w:keepNext w:val="0"/>
        <w:keepLines w:val="0"/>
        <w:widowControl/>
        <w:suppressLineNumbers w:val="0"/>
      </w:pPr>
      <w:r>
        <w:t>4.2 连通性：医学数字图像和通信DICOM 3.0</w:t>
      </w:r>
    </w:p>
    <w:p>
      <w:pPr>
        <w:pStyle w:val="8"/>
        <w:keepNext w:val="0"/>
        <w:keepLines w:val="0"/>
        <w:widowControl/>
        <w:suppressLineNumbers w:val="0"/>
      </w:pPr>
      <w:r>
        <w:t>4.3 超声图像存档与病案管理系统</w:t>
      </w:r>
    </w:p>
    <w:p>
      <w:pPr>
        <w:pStyle w:val="8"/>
        <w:keepNext w:val="0"/>
        <w:keepLines w:val="0"/>
        <w:widowControl/>
        <w:suppressLineNumbers w:val="0"/>
      </w:pPr>
      <w:r>
        <w:t>4.4 回放重现单元</w:t>
      </w:r>
    </w:p>
    <w:p>
      <w:pPr>
        <w:pStyle w:val="8"/>
        <w:keepNext w:val="0"/>
        <w:keepLines w:val="0"/>
        <w:widowControl/>
        <w:suppressLineNumbers w:val="0"/>
      </w:pPr>
      <w:r>
        <w:t>4.5 硬盘容量≥2 T</w:t>
      </w:r>
    </w:p>
    <w:p>
      <w:pPr>
        <w:pStyle w:val="8"/>
        <w:keepNext w:val="0"/>
        <w:keepLines w:val="0"/>
        <w:widowControl/>
        <w:suppressLineNumbers w:val="0"/>
      </w:pPr>
      <w:r>
        <w:t>4.6 一体化剪帖板：(在屏幕上)可以存储和回放动态及静态图像</w:t>
      </w:r>
    </w:p>
    <w:p>
      <w:pPr>
        <w:pStyle w:val="8"/>
        <w:keepNext w:val="0"/>
        <w:keepLines w:val="0"/>
        <w:widowControl/>
        <w:suppressLineNumbers w:val="0"/>
      </w:pPr>
      <w:r>
        <w:t>★4.7 支持一键式输出3D打印格式，包括STL、OBJ、PLY、3MF、XYZ格式</w:t>
      </w:r>
    </w:p>
    <w:p>
      <w:pPr>
        <w:pStyle w:val="8"/>
        <w:keepNext w:val="0"/>
        <w:keepLines w:val="0"/>
        <w:widowControl/>
        <w:suppressLineNumbers w:val="0"/>
      </w:pPr>
      <w:r>
        <w:t>5、技术参数要求</w:t>
      </w:r>
    </w:p>
    <w:p>
      <w:pPr>
        <w:pStyle w:val="8"/>
        <w:keepNext w:val="0"/>
        <w:keepLines w:val="0"/>
        <w:widowControl/>
        <w:suppressLineNumbers w:val="0"/>
      </w:pPr>
      <w:r>
        <w:t>5.1 监视器≥22英寸高分辨率LCD监视器</w:t>
      </w:r>
    </w:p>
    <w:p>
      <w:pPr>
        <w:pStyle w:val="8"/>
        <w:keepNext w:val="0"/>
        <w:keepLines w:val="0"/>
        <w:widowControl/>
        <w:suppressLineNumbers w:val="0"/>
      </w:pPr>
      <w:r>
        <w:t>5.2 操作控制台，可单键电动垂直调节高度，并可左右转动、前后移动和锁定</w:t>
      </w:r>
    </w:p>
    <w:p>
      <w:pPr>
        <w:pStyle w:val="8"/>
        <w:keepNext w:val="0"/>
        <w:keepLines w:val="0"/>
        <w:widowControl/>
        <w:suppressLineNumbers w:val="0"/>
      </w:pPr>
      <w:r>
        <w:t>5.3 探头接口：≥4个，探头接口为无针式接口</w:t>
      </w:r>
    </w:p>
    <w:p>
      <w:pPr>
        <w:pStyle w:val="8"/>
        <w:keepNext w:val="0"/>
        <w:keepLines w:val="0"/>
        <w:widowControl/>
        <w:suppressLineNumbers w:val="0"/>
      </w:pPr>
      <w:r>
        <w:t>5.4 ≥12英寸多点触控触摸屏</w:t>
      </w:r>
    </w:p>
    <w:p>
      <w:pPr>
        <w:pStyle w:val="8"/>
        <w:keepNext w:val="0"/>
        <w:keepLines w:val="0"/>
        <w:widowControl/>
        <w:suppressLineNumbers w:val="0"/>
      </w:pPr>
      <w:r>
        <w:t>5.5 空间分辨率：符合GB10152-2009国家标准</w:t>
      </w:r>
    </w:p>
    <w:p>
      <w:pPr>
        <w:pStyle w:val="8"/>
        <w:keepNext w:val="0"/>
        <w:keepLines w:val="0"/>
        <w:widowControl/>
        <w:suppressLineNumbers w:val="0"/>
      </w:pPr>
      <w:r>
        <w:t>5.6 超声功率输出调节：B/M、PWD、Color Doppler输出功率可调</w:t>
      </w:r>
    </w:p>
    <w:p>
      <w:pPr>
        <w:pStyle w:val="8"/>
        <w:keepNext w:val="0"/>
        <w:keepLines w:val="0"/>
        <w:widowControl/>
        <w:suppressLineNumbers w:val="0"/>
      </w:pPr>
      <w:r>
        <w:t>6、探头</w:t>
      </w:r>
    </w:p>
    <w:p>
      <w:pPr>
        <w:pStyle w:val="8"/>
        <w:keepNext w:val="0"/>
        <w:keepLines w:val="0"/>
        <w:widowControl/>
        <w:suppressLineNumbers w:val="0"/>
      </w:pPr>
      <w:r>
        <w:t>6.1 频率：超宽频、变频探头，工作频率可显示，变频探头中心频率可选择≥3种，多    普勒频率≥3种。</w:t>
      </w:r>
    </w:p>
    <w:p>
      <w:pPr>
        <w:pStyle w:val="8"/>
        <w:keepNext w:val="0"/>
        <w:keepLines w:val="0"/>
        <w:widowControl/>
        <w:suppressLineNumbers w:val="0"/>
      </w:pPr>
      <w:r>
        <w:t>6.2 腹部容积探头：超声频率2.0 — 8.0 MHz</w:t>
      </w:r>
    </w:p>
    <w:p>
      <w:pPr>
        <w:pStyle w:val="8"/>
        <w:keepNext w:val="0"/>
        <w:keepLines w:val="0"/>
        <w:widowControl/>
        <w:suppressLineNumbers w:val="0"/>
      </w:pPr>
      <w:r>
        <w:t>6.3 腔内容积探头：超声频率4.0 — 9.0 MHz</w:t>
      </w:r>
    </w:p>
    <w:p>
      <w:pPr>
        <w:pStyle w:val="8"/>
        <w:keepNext w:val="0"/>
        <w:keepLines w:val="0"/>
        <w:widowControl/>
        <w:suppressLineNumbers w:val="0"/>
      </w:pPr>
      <w:r>
        <w:t>6.4 腹部探头：超声频率2.0 — 5.0 MHz</w:t>
      </w:r>
    </w:p>
    <w:p>
      <w:pPr>
        <w:pStyle w:val="8"/>
        <w:keepNext w:val="0"/>
        <w:keepLines w:val="0"/>
        <w:widowControl/>
        <w:suppressLineNumbers w:val="0"/>
      </w:pPr>
      <w:r>
        <w:t>6.5 浅表探头：超声频率4.0 — 10.0 MHz</w:t>
      </w:r>
    </w:p>
    <w:p>
      <w:pPr>
        <w:pStyle w:val="8"/>
        <w:keepNext w:val="0"/>
        <w:keepLines w:val="0"/>
        <w:widowControl/>
        <w:suppressLineNumbers w:val="0"/>
      </w:pPr>
      <w:r>
        <w:t>7、二维灰阶及容积成像主要参数</w:t>
      </w:r>
    </w:p>
    <w:p>
      <w:pPr>
        <w:pStyle w:val="8"/>
        <w:keepNext w:val="0"/>
        <w:keepLines w:val="0"/>
        <w:widowControl/>
        <w:suppressLineNumbers w:val="0"/>
      </w:pPr>
      <w:r>
        <w:t>7.1 凸阵探头，全视野，17cm深度时，在最高线密度下，二维帧频≥30帧/秒；</w:t>
      </w:r>
    </w:p>
    <w:p>
      <w:pPr>
        <w:pStyle w:val="8"/>
        <w:keepNext w:val="0"/>
        <w:keepLines w:val="0"/>
        <w:widowControl/>
        <w:suppressLineNumbers w:val="0"/>
      </w:pPr>
      <w:r>
        <w:t>7.2 凸阵容积探头，全视野，17cm深度时，四维成像帧频≥30帧/秒</w:t>
      </w:r>
    </w:p>
    <w:p>
      <w:pPr>
        <w:pStyle w:val="8"/>
        <w:keepNext w:val="0"/>
        <w:keepLines w:val="0"/>
        <w:widowControl/>
        <w:suppressLineNumbers w:val="0"/>
      </w:pPr>
      <w:r>
        <w:t>7.3 数字集成化智能TGC分段≥8，无实体按键</w:t>
      </w:r>
    </w:p>
    <w:p>
      <w:pPr>
        <w:pStyle w:val="8"/>
        <w:keepNext w:val="0"/>
        <w:keepLines w:val="0"/>
        <w:widowControl/>
        <w:suppressLineNumbers w:val="0"/>
      </w:pPr>
      <w:r>
        <w:t>7.4 二维成像扫描深度≥45cm</w:t>
      </w:r>
    </w:p>
    <w:p>
      <w:pPr>
        <w:pStyle w:val="8"/>
        <w:keepNext w:val="0"/>
        <w:keepLines w:val="0"/>
        <w:widowControl/>
        <w:suppressLineNumbers w:val="0"/>
      </w:pPr>
      <w:r>
        <w:t>7.5 回放重现：灰阶图像回放≥4000幅，四维图像回放≥400容积帧。</w:t>
      </w:r>
    </w:p>
    <w:p>
      <w:pPr>
        <w:pStyle w:val="8"/>
        <w:keepNext w:val="0"/>
        <w:keepLines w:val="0"/>
        <w:widowControl/>
        <w:suppressLineNumbers w:val="0"/>
      </w:pPr>
      <w:r>
        <w:t>7.6 系统动态范围≥410dB</w:t>
      </w:r>
    </w:p>
    <w:p>
      <w:pPr>
        <w:pStyle w:val="8"/>
        <w:keepNext w:val="0"/>
        <w:keepLines w:val="0"/>
        <w:widowControl/>
        <w:suppressLineNumbers w:val="0"/>
      </w:pPr>
      <w:r>
        <w:t>7.7 预设条件针对不同的检查脏器，预置最佳化图像的检查条件，减少操作时的调节，及常用所需的外部调节及组合调节</w:t>
      </w:r>
    </w:p>
    <w:p>
      <w:pPr>
        <w:pStyle w:val="8"/>
        <w:keepNext w:val="0"/>
        <w:keepLines w:val="0"/>
        <w:widowControl/>
        <w:suppressLineNumbers w:val="0"/>
      </w:pPr>
      <w:r>
        <w:t>8、频谱多普勒</w:t>
      </w:r>
    </w:p>
    <w:p>
      <w:pPr>
        <w:pStyle w:val="8"/>
        <w:keepNext w:val="0"/>
        <w:keepLines w:val="0"/>
        <w:widowControl/>
        <w:suppressLineNumbers w:val="0"/>
      </w:pPr>
      <w:r>
        <w:t>8.1 方式：PW，CW</w:t>
      </w:r>
    </w:p>
    <w:p>
      <w:pPr>
        <w:pStyle w:val="8"/>
        <w:keepNext w:val="0"/>
        <w:keepLines w:val="0"/>
        <w:widowControl/>
        <w:suppressLineNumbers w:val="0"/>
      </w:pPr>
      <w:r>
        <w:t>8.2 多普勒发射频率可视可调，中心频率明确显示</w:t>
      </w:r>
    </w:p>
    <w:p>
      <w:pPr>
        <w:pStyle w:val="8"/>
        <w:keepNext w:val="0"/>
        <w:keepLines w:val="0"/>
        <w:widowControl/>
        <w:suppressLineNumbers w:val="0"/>
      </w:pPr>
      <w:r>
        <w:t>8.3 PWD：血流速度≥10m/s；CWD：血流速度≥21m/s</w:t>
      </w:r>
    </w:p>
    <w:p>
      <w:pPr>
        <w:pStyle w:val="8"/>
        <w:keepNext w:val="0"/>
        <w:keepLines w:val="0"/>
        <w:widowControl/>
        <w:suppressLineNumbers w:val="0"/>
      </w:pPr>
      <w:r>
        <w:t>8.4 最低测量速度：≤0.3mm/s （非噪声信号）</w:t>
      </w:r>
    </w:p>
    <w:p>
      <w:pPr>
        <w:pStyle w:val="8"/>
        <w:keepNext w:val="0"/>
        <w:keepLines w:val="0"/>
        <w:widowControl/>
        <w:suppressLineNumbers w:val="0"/>
      </w:pPr>
      <w:r>
        <w:t>8.5 零位移动：≥10级</w:t>
      </w:r>
    </w:p>
    <w:p>
      <w:pPr>
        <w:pStyle w:val="8"/>
        <w:keepNext w:val="0"/>
        <w:keepLines w:val="0"/>
        <w:widowControl/>
        <w:suppressLineNumbers w:val="0"/>
      </w:pPr>
      <w:r>
        <w:t>9、彩色多普勒</w:t>
      </w:r>
    </w:p>
    <w:p>
      <w:pPr>
        <w:pStyle w:val="8"/>
        <w:keepNext w:val="0"/>
        <w:keepLines w:val="0"/>
        <w:widowControl/>
        <w:suppressLineNumbers w:val="0"/>
      </w:pPr>
      <w:r>
        <w:t>9.1 显示方式：能量显示，速度显示、二维立体血流显示</w:t>
      </w:r>
    </w:p>
    <w:p>
      <w:pPr>
        <w:pStyle w:val="8"/>
        <w:keepNext w:val="0"/>
        <w:keepLines w:val="0"/>
        <w:widowControl/>
        <w:suppressLineNumbers w:val="0"/>
      </w:pPr>
      <w:r>
        <w:t>9.2 凸阵探头，全视野，17cm深度时，在最高线密度下，彩色帧频≥10帧/秒；</w:t>
      </w:r>
    </w:p>
    <w:p>
      <w:pPr>
        <w:pStyle w:val="8"/>
        <w:keepNext w:val="0"/>
        <w:keepLines w:val="0"/>
        <w:widowControl/>
        <w:suppressLineNumbers w:val="0"/>
      </w:pPr>
      <w:r>
        <w:t>9.3 凸阵容积探头，全视野，17cm深度时，四维彩色成像帧频≥9帧/秒</w:t>
      </w:r>
    </w:p>
    <w:p>
      <w:pPr>
        <w:pStyle w:val="8"/>
        <w:keepNext w:val="0"/>
        <w:keepLines w:val="0"/>
        <w:widowControl/>
        <w:suppressLineNumbers w:val="0"/>
      </w:pPr>
      <w:r>
        <w:t>9.4 彩色显示速度：最低平均血流测量速度≤5mm/s（非噪声信号）</w:t>
      </w:r>
    </w:p>
    <w:p>
      <w:pPr>
        <w:pStyle w:val="8"/>
        <w:keepNext w:val="0"/>
        <w:keepLines w:val="0"/>
        <w:widowControl/>
        <w:suppressLineNumbers w:val="0"/>
      </w:pPr>
      <w:r>
        <w:t>9.5 彩色增强功能：彩色多普勒能量图，方向性能量图</w:t>
      </w:r>
    </w:p>
    <w:p>
      <w:pPr>
        <w:pStyle w:val="8"/>
        <w:keepNext w:val="0"/>
        <w:keepLines w:val="0"/>
        <w:widowControl/>
        <w:suppressLineNumbers w:val="0"/>
      </w:pPr>
      <w:r>
        <w:t>五、配置要求：主机一台（探头4把）、超声工作站一套（含电脑）、打印机1套、超声电动检查床1张、不间断电源1个、超声医师专用椅1张。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1"/>
          <w:rFonts w:hint="eastAsia" w:ascii="宋体" w:hAnsi="宋体" w:eastAsia="宋体" w:cs="宋体"/>
          <w:spacing w:val="0"/>
          <w:sz w:val="24"/>
          <w:szCs w:val="24"/>
        </w:rPr>
        <w:t>（以“★”标示的内容为不允许负偏离的实质性要求）</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包：1</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 xml:space="preserve">1、交付地点：福建省三明市将乐县三华南路43号业主指定地方 </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2、交付时间：合同签订生效后45天内安装调试完毕验收合格交付使用。</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3、交付条件：货物到达业主现场后，由业主会同有关部门进行基本数量、技术参数和质量的检验，合格即为现场交货。</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4、是否收取履约保证金：否</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5、是否邀请投标人参与验收：否</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 xml:space="preserve">6、验收方式数据表格 </w:t>
      </w:r>
    </w:p>
    <w:tbl>
      <w:tblPr>
        <w:tblStyle w:val="9"/>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09"/>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60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39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60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4393"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设备按国家行业标准和合同规定的内容验收，由中标方和业主共同完成。</w:t>
            </w:r>
          </w:p>
        </w:tc>
      </w:tr>
    </w:tbl>
    <w:p>
      <w:pPr>
        <w:keepNext w:val="0"/>
        <w:keepLines w:val="0"/>
        <w:widowControl/>
        <w:suppressLineNumbers w:val="0"/>
        <w:jc w:val="left"/>
      </w:pPr>
      <w:r>
        <w:rPr>
          <w:rStyle w:val="11"/>
          <w:rFonts w:ascii="宋体" w:hAnsi="宋体" w:eastAsia="宋体" w:cs="宋体"/>
          <w:kern w:val="0"/>
          <w:sz w:val="24"/>
          <w:szCs w:val="24"/>
          <w:lang w:val="en-US" w:eastAsia="zh-CN" w:bidi="ar"/>
        </w:rPr>
        <w:t xml:space="preserve">7、支付方式数据表格 </w:t>
      </w:r>
    </w:p>
    <w:tbl>
      <w:tblPr>
        <w:tblStyle w:val="9"/>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36"/>
        <w:gridCol w:w="1459"/>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622"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87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5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22"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87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60</w:t>
            </w:r>
          </w:p>
        </w:tc>
        <w:tc>
          <w:tcPr>
            <w:tcW w:w="35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设备进场经业主检验且通过初验后，15个工作日内支付合同总额的60%（中标人出具等额发票）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622"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876"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35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通过最终验收合格后15日内支付合同总额的35%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622" w:type="pc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876" w:type="pc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w:t>
            </w:r>
          </w:p>
        </w:tc>
        <w:tc>
          <w:tcPr>
            <w:tcW w:w="3500" w:type="pct"/>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售后服务期满后且无遗留质量及服务问题时，支付尾款</w:t>
            </w:r>
            <w:r>
              <w:rPr>
                <w:rFonts w:ascii="宋体" w:hAnsi="宋体" w:eastAsia="宋体" w:cs="宋体"/>
                <w:color w:val="auto"/>
                <w:kern w:val="0"/>
                <w:sz w:val="24"/>
                <w:szCs w:val="24"/>
                <w:lang w:val="en-US" w:eastAsia="zh-CN" w:bidi="ar"/>
              </w:rPr>
              <w:t>。</w:t>
            </w:r>
          </w:p>
        </w:tc>
      </w:tr>
    </w:tbl>
    <w:p>
      <w:pPr>
        <w:pStyle w:val="8"/>
        <w:keepNext w:val="0"/>
        <w:keepLines w:val="0"/>
        <w:widowControl/>
        <w:suppressLineNumbers w:val="0"/>
      </w:pPr>
      <w:r>
        <w:rPr>
          <w:rStyle w:val="11"/>
        </w:rPr>
        <w:t>（一）安装调试</w:t>
      </w:r>
    </w:p>
    <w:p>
      <w:pPr>
        <w:pStyle w:val="8"/>
        <w:keepNext w:val="0"/>
        <w:keepLines w:val="0"/>
        <w:widowControl/>
        <w:suppressLineNumbers w:val="0"/>
      </w:pPr>
      <w:r>
        <w:t>设备现场交货后，由中标方负责设备安装调试及技术指导：</w:t>
      </w:r>
    </w:p>
    <w:p>
      <w:pPr>
        <w:pStyle w:val="8"/>
        <w:keepNext w:val="0"/>
        <w:keepLines w:val="0"/>
        <w:widowControl/>
        <w:suppressLineNumbers w:val="0"/>
      </w:pPr>
      <w:r>
        <w:t>1、中标人负责派出技术人员到达现场进行安装、安装调试，并负责调试至验收合格，期间产生的所有费用由中标人承担。</w:t>
      </w:r>
    </w:p>
    <w:p>
      <w:pPr>
        <w:pStyle w:val="8"/>
        <w:keepNext w:val="0"/>
        <w:keepLines w:val="0"/>
        <w:widowControl/>
        <w:suppressLineNumbers w:val="0"/>
      </w:pPr>
      <w:r>
        <w:t>2、中标人应在设备运抵现场一周前，向采购人提供安装、安装调试及试运行的进度计划表。</w:t>
      </w:r>
    </w:p>
    <w:p>
      <w:pPr>
        <w:pStyle w:val="8"/>
        <w:keepNext w:val="0"/>
        <w:keepLines w:val="0"/>
        <w:widowControl/>
        <w:suppressLineNumbers w:val="0"/>
      </w:pPr>
      <w:r>
        <w:t>3、中标人交货前应先用书面、电传等方式通知采购人。货物到达后，由采购人协同中标人根据采购合同进行货物品 牌、外观、数量、技术标准等基本检测项目的验收，相关费用由中标人自理。</w:t>
      </w:r>
    </w:p>
    <w:p>
      <w:pPr>
        <w:pStyle w:val="8"/>
        <w:keepNext w:val="0"/>
        <w:keepLines w:val="0"/>
        <w:widowControl/>
        <w:suppressLineNumbers w:val="0"/>
      </w:pPr>
      <w:r>
        <w:t>4、免送货上门费，免咨询及技术培训费。</w:t>
      </w:r>
    </w:p>
    <w:p>
      <w:pPr>
        <w:pStyle w:val="8"/>
        <w:keepNext w:val="0"/>
        <w:keepLines w:val="0"/>
        <w:widowControl/>
        <w:suppressLineNumbers w:val="0"/>
      </w:pPr>
      <w:r>
        <w:t>5、所有的线缆敷设应按相关规范和标准施工。</w:t>
      </w:r>
    </w:p>
    <w:p>
      <w:pPr>
        <w:pStyle w:val="8"/>
        <w:keepNext w:val="0"/>
        <w:keepLines w:val="0"/>
        <w:widowControl/>
        <w:suppressLineNumbers w:val="0"/>
      </w:pPr>
      <w:r>
        <w:rPr>
          <w:rStyle w:val="11"/>
        </w:rPr>
        <w:t>（二）验收</w:t>
      </w:r>
    </w:p>
    <w:p>
      <w:pPr>
        <w:pStyle w:val="8"/>
        <w:keepNext w:val="0"/>
        <w:keepLines w:val="0"/>
        <w:widowControl/>
        <w:suppressLineNumbers w:val="0"/>
      </w:pPr>
      <w:r>
        <w:t>按国家行业标准验收，由中标方和采购人共同完成。中标方在验收前必须向采购人提供产品合格证、产品验收证/单、保修卡、货物安装报告等资料。</w:t>
      </w:r>
    </w:p>
    <w:p>
      <w:pPr>
        <w:pStyle w:val="8"/>
        <w:keepNext w:val="0"/>
        <w:keepLines w:val="0"/>
        <w:widowControl/>
        <w:suppressLineNumbers w:val="0"/>
      </w:pPr>
      <w:r>
        <w:t>1.验收规则</w:t>
      </w:r>
    </w:p>
    <w:p>
      <w:pPr>
        <w:pStyle w:val="8"/>
        <w:keepNext w:val="0"/>
        <w:keepLines w:val="0"/>
        <w:widowControl/>
        <w:suppressLineNumbers w:val="0"/>
      </w:pPr>
      <w:r>
        <w:t>1.1验收标准：本项目均需按照国家规定标准、制造商产品验收标准、本招标文件及投标文件相关内容进行验收。</w:t>
      </w:r>
    </w:p>
    <w:p>
      <w:pPr>
        <w:pStyle w:val="8"/>
        <w:keepNext w:val="0"/>
        <w:keepLines w:val="0"/>
        <w:widowControl/>
        <w:suppressLineNumbers w:val="0"/>
      </w:pPr>
      <w:r>
        <w:t>1.2验收：验收分设备到货验收、初验及终验三个阶段。</w:t>
      </w:r>
    </w:p>
    <w:p>
      <w:pPr>
        <w:pStyle w:val="8"/>
        <w:keepNext w:val="0"/>
        <w:keepLines w:val="0"/>
        <w:widowControl/>
        <w:suppressLineNumbers w:val="0"/>
      </w:pPr>
      <w:r>
        <w:t>1）设备到货验收：到货检验。中标人需提供设备、安装材料、工具和文件的发货清单和计划，发货计划应经采购方认可后实施。中标人负责所提供产品的出厂检验，保证产品原 产 地和技术指标的真实性、完整性、合法性，并负责将产品送达交货地点，并向采购方提供货物制造厂的出厂检验合格报告、质量合格证书（或法定计量部门出具的检定证书）、原装拼配货物的证明资料和文件。采购方在设备到货后，将按合同规定对所交货物进行清点、核对。由中标人和采购方共同对设备的数量、其质量、外包装等根据本章节的有关规定检验。</w:t>
      </w:r>
    </w:p>
    <w:p>
      <w:pPr>
        <w:pStyle w:val="8"/>
        <w:keepNext w:val="0"/>
        <w:keepLines w:val="0"/>
        <w:widowControl/>
        <w:suppressLineNumbers w:val="0"/>
      </w:pPr>
      <w:r>
        <w:t>2）初验：设备安装调试（包括整机性能测试）过程，中标方应作详细的安装调试记录。安装调试检验结果应符合制造厂产品标准和招标文件规定的技术要求，检验记录应真实，其原件必须提供给采购人。项目相关设备完成安装调试后，中标人可申请初验，中标人应向采购人提出初验申请和验收文档，由采购人邀请相关专家和业务部门根据合同约定和国家相关标准对项目进行初验并出具初验报告。</w:t>
      </w:r>
    </w:p>
    <w:p>
      <w:pPr>
        <w:pStyle w:val="8"/>
        <w:keepNext w:val="0"/>
        <w:keepLines w:val="0"/>
        <w:widowControl/>
        <w:suppressLineNumbers w:val="0"/>
      </w:pPr>
      <w:r>
        <w:t xml:space="preserve">3）终验：试运行不少于30日，在试运行期间，若发现运行有问题，中标人应无条件重新检测并调试直至测试正常后，在全部达到要求时，设备交付正式运行，可申请终验验收合格后。最终验收时应提交项目过程文档（包括申请书、竣工文档、图纸、整改报告、检测报告、管理员手册、操作手册等）及初验意见整改报告。  </w:t>
      </w:r>
      <w:r>
        <w:br w:type="textWrapping"/>
      </w:r>
      <w:r>
        <w:t>1.3终验由采购人组织相关人员及邀请有关专家组成验收小组进行。</w:t>
      </w:r>
    </w:p>
    <w:p>
      <w:pPr>
        <w:pStyle w:val="8"/>
        <w:keepNext w:val="0"/>
        <w:keepLines w:val="0"/>
        <w:widowControl/>
        <w:suppressLineNumbers w:val="0"/>
      </w:pPr>
      <w:r>
        <w:t>2、验收费用：项目最终检验、验收过程的费用由中标方承担。</w:t>
      </w:r>
    </w:p>
    <w:p>
      <w:pPr>
        <w:pStyle w:val="8"/>
        <w:keepNext w:val="0"/>
        <w:keepLines w:val="0"/>
        <w:widowControl/>
        <w:suppressLineNumbers w:val="0"/>
      </w:pPr>
      <w:r>
        <w:rPr>
          <w:rStyle w:val="11"/>
        </w:rPr>
        <w:t>（三）人员培训</w:t>
      </w:r>
    </w:p>
    <w:p>
      <w:pPr>
        <w:pStyle w:val="8"/>
        <w:keepNext w:val="0"/>
        <w:keepLines w:val="0"/>
        <w:widowControl/>
        <w:suppressLineNumbers w:val="0"/>
      </w:pPr>
      <w:r>
        <w:t>1、现场技术培训：根据设备的特点及技术要求，中标方提供两期现场培训：第一期在试运行前一天，第二期在试运行结束当天。对采购人相关人员进行使用操作、维修、保养、管理等技术培训，直至采购人能完全独立操作；并提供成套培训资料。</w:t>
      </w:r>
    </w:p>
    <w:p>
      <w:pPr>
        <w:pStyle w:val="8"/>
        <w:keepNext w:val="0"/>
        <w:keepLines w:val="0"/>
        <w:widowControl/>
        <w:suppressLineNumbers w:val="0"/>
      </w:pPr>
      <w:r>
        <w:t>2、中标方应长期提供后续培训、升级、维护等技术、科研支持和培训计划。</w:t>
      </w:r>
    </w:p>
    <w:p>
      <w:pPr>
        <w:pStyle w:val="8"/>
        <w:keepNext w:val="0"/>
        <w:keepLines w:val="0"/>
        <w:widowControl/>
        <w:suppressLineNumbers w:val="0"/>
      </w:pPr>
      <w:r>
        <w:rPr>
          <w:rStyle w:val="11"/>
        </w:rPr>
        <w:t>（四）售后的服务</w:t>
      </w:r>
    </w:p>
    <w:p>
      <w:pPr>
        <w:pStyle w:val="8"/>
        <w:keepNext w:val="0"/>
        <w:keepLines w:val="0"/>
        <w:widowControl/>
        <w:suppressLineNumbers w:val="0"/>
      </w:pPr>
      <w:r>
        <w:t>1、质量保证期限：质保期为最终验收合格之日起，CT机整机质保期12个月，彩色多普勒超声诊断仪24个月。</w:t>
      </w:r>
    </w:p>
    <w:p>
      <w:pPr>
        <w:pStyle w:val="8"/>
        <w:keepNext w:val="0"/>
        <w:keepLines w:val="0"/>
        <w:widowControl/>
        <w:suppressLineNumbers w:val="0"/>
      </w:pPr>
      <w:r>
        <w:t>2、质量保证期内维修保养服务：中标方提供</w:t>
      </w:r>
      <w:r>
        <w:rPr>
          <w:rFonts w:hint="eastAsia"/>
          <w:lang w:val="en-US" w:eastAsia="zh-CN"/>
        </w:rPr>
        <w:t>每年</w:t>
      </w:r>
      <w:r>
        <w:t>少于2次维修技术人员现场随访</w:t>
      </w:r>
      <w:bookmarkStart w:id="0" w:name="_GoBack"/>
      <w:bookmarkEnd w:id="0"/>
      <w:r>
        <w:t>，定期免费对设备进行维修保养（包括零部件的更换）。中标方在接到采购人设备故障通后，应及时提供免费咨询与维修服务（包括零部件的更换）。</w:t>
      </w:r>
    </w:p>
    <w:p>
      <w:pPr>
        <w:pStyle w:val="8"/>
        <w:keepNext w:val="0"/>
        <w:keepLines w:val="0"/>
        <w:widowControl/>
        <w:suppressLineNumbers w:val="0"/>
      </w:pPr>
      <w:r>
        <w:t>3、保修期内出现质量问题：指设备无法正常运行，或同一类故障累计发生3次，或设备故障在15日内无法修复等情况，中标方应立即无条件更换相同品 牌规格型号的新机，其质保期顺延。</w:t>
      </w:r>
    </w:p>
    <w:p>
      <w:pPr>
        <w:pStyle w:val="8"/>
        <w:keepNext w:val="0"/>
        <w:keepLines w:val="0"/>
        <w:widowControl/>
        <w:suppressLineNumbers w:val="0"/>
      </w:pPr>
      <w:r>
        <w:t>4、质保期内设备维修保养要求：中标方在接到采购人设备故障通知，电话指导无效后，应委派专业技术人员在2小时内到达现场提供服务，24小时内排除故障。若24小时内无法排除故障，则应先提供同型号备用机供采购人使用，其中发生一切费用由中标方承担。如保修期内因故障停机，按停机时间双倍顺延保修期。</w:t>
      </w:r>
    </w:p>
    <w:p>
      <w:pPr>
        <w:pStyle w:val="8"/>
        <w:keepNext w:val="0"/>
        <w:keepLines w:val="0"/>
        <w:widowControl/>
        <w:suppressLineNumbers w:val="0"/>
      </w:pPr>
      <w:r>
        <w:t>5、中标方维修技术人员每次现场随访或维修保养前48小时应以电话或传真方式通知采购人，以便采购人安排工作配合维修保养。中标方现场随访或维修保养后应及时通知采购人验收，并向采购人提交随访或维修保养报告存档。</w:t>
      </w:r>
    </w:p>
    <w:p>
      <w:pPr>
        <w:pStyle w:val="8"/>
        <w:keepNext w:val="0"/>
        <w:keepLines w:val="0"/>
        <w:widowControl/>
        <w:suppressLineNumbers w:val="0"/>
      </w:pPr>
      <w:r>
        <w:t>6、维修保养验收与付款的条件：采购人在接到中标方验收通知后的七个工作日内完成维修保养验收。</w:t>
      </w:r>
    </w:p>
    <w:p>
      <w:pPr>
        <w:pStyle w:val="8"/>
        <w:keepNext w:val="0"/>
        <w:keepLines w:val="0"/>
        <w:widowControl/>
        <w:suppressLineNumbers w:val="0"/>
      </w:pPr>
      <w:r>
        <w:t>7、开机率：中标方应确保在质保期内本设备年完好开机率≥98%(按日历日计算) ，如果不能达到，按1：2加倍延长质保期。</w:t>
      </w:r>
    </w:p>
    <w:p>
      <w:pPr>
        <w:pStyle w:val="8"/>
        <w:keepNext w:val="0"/>
        <w:keepLines w:val="0"/>
        <w:widowControl/>
        <w:suppressLineNumbers w:val="0"/>
      </w:pPr>
      <w:r>
        <w:t>8、其他商务及售后的服务要求</w:t>
      </w:r>
    </w:p>
    <w:p>
      <w:pPr>
        <w:pStyle w:val="8"/>
        <w:keepNext w:val="0"/>
        <w:keepLines w:val="0"/>
        <w:widowControl/>
        <w:suppressLineNumbers w:val="0"/>
      </w:pPr>
      <w:r>
        <w:t>8.1 中标方或生产厂家应设有服务和维修机构，至少有二名以上常驻工程师，以确保安装和售后的服务由生产厂家直接完成。要求列出省内售后的服务人员名单、维修经验和维修机构、维修受理联系电话等相关资料。</w:t>
      </w:r>
    </w:p>
    <w:p>
      <w:pPr>
        <w:pStyle w:val="8"/>
        <w:keepNext w:val="0"/>
        <w:keepLines w:val="0"/>
        <w:widowControl/>
        <w:suppressLineNumbers w:val="0"/>
      </w:pPr>
      <w:r>
        <w:t>8.2中标方或厂家应在中国大陆境内设有可受理售后的服务事物的全国统一的免费服务专线电话，如800服务电话等。</w:t>
      </w:r>
    </w:p>
    <w:p>
      <w:pPr>
        <w:pStyle w:val="8"/>
        <w:keepNext w:val="0"/>
        <w:keepLines w:val="0"/>
        <w:widowControl/>
        <w:suppressLineNumbers w:val="0"/>
      </w:pPr>
      <w:r>
        <w:t>8.3中标方应能提供每周7ⅹ24小时的全天候售后的服务，并确保有专人受理。</w:t>
      </w:r>
    </w:p>
    <w:p>
      <w:pPr>
        <w:pStyle w:val="8"/>
        <w:keepNext w:val="0"/>
        <w:keepLines w:val="0"/>
        <w:widowControl/>
        <w:suppressLineNumbers w:val="0"/>
      </w:pPr>
      <w:r>
        <w:t>8.4 中标方应能提供资深工程师在线维修诊断服务，服务时间每周不小于6天，每天不小于12小时；受理维修请求或在线支持请求后的工程师响应时间≤1小时，受理现场维修请求后的工程师抵达现场的响应时间≤24小时。</w:t>
      </w:r>
    </w:p>
    <w:p>
      <w:pPr>
        <w:pStyle w:val="8"/>
        <w:keepNext w:val="0"/>
        <w:keepLines w:val="0"/>
        <w:widowControl/>
        <w:suppressLineNumbers w:val="0"/>
      </w:pPr>
      <w:r>
        <w:t>8.5技术资料要求：中标方提供完整的技术资料1套，包装：产品验收标准（含产品合格证验收清单等）、技术说明书、使用说明书、设备安装调试资料、维修线路原理图及其他维修资料、出产检验合格报告、合格证书、详细装箱单、零部件目录、备品备件易耗件清单及合同中要求的其他文件资料。</w:t>
      </w:r>
    </w:p>
    <w:p>
      <w:pPr>
        <w:pStyle w:val="8"/>
        <w:keepNext w:val="0"/>
        <w:keepLines w:val="0"/>
        <w:widowControl/>
        <w:suppressLineNumbers w:val="0"/>
      </w:pPr>
      <w:r>
        <w:t>8.6 专用工具：中标方应向采购人提供一套维修所需要的专用工具及其清单。</w:t>
      </w:r>
    </w:p>
    <w:p>
      <w:pPr>
        <w:pStyle w:val="8"/>
        <w:keepNext w:val="0"/>
        <w:keepLines w:val="0"/>
        <w:widowControl/>
        <w:suppressLineNumbers w:val="0"/>
      </w:pPr>
      <w:r>
        <w:t>8.7 备品备件：中标方应按“设备主要零配件、耗材或试剂规格与价格清单”提供零配件及耗材或试剂，有相应的零配件库，存入所有必需的备件，并应承诺保证中标机型的零配件库存十五年以上，并提供终身软件升级服务。</w:t>
      </w:r>
    </w:p>
    <w:p>
      <w:pPr>
        <w:pStyle w:val="8"/>
        <w:keepNext w:val="0"/>
        <w:keepLines w:val="0"/>
        <w:widowControl/>
        <w:suppressLineNumbers w:val="0"/>
      </w:pPr>
      <w:r>
        <w:rPr>
          <w:rStyle w:val="11"/>
        </w:rPr>
        <w:t>（五）报价要求</w:t>
      </w:r>
    </w:p>
    <w:p>
      <w:pPr>
        <w:pStyle w:val="8"/>
        <w:keepNext w:val="0"/>
        <w:keepLines w:val="0"/>
        <w:widowControl/>
        <w:suppressLineNumbers w:val="0"/>
      </w:pPr>
      <w:r>
        <w:t>1、投标报价应包括货物价格、人员施工费、运输费、搬运费、安装费、货物运至采购人指 定地点后的保管费、质量保修期内的维护费用、调试费、验收费、技术服务费、差旅费、培训费、保险费、检验、税费、专用工具费、备品备件费、接入采购人信息系统所产生的所有接口改造等费、招标服务费以及所有不可预见的费用（投标人可在分项报价表中详细列出报价，如果所列分项报价不含以上内容，则视为已含在投标总价中）</w:t>
      </w:r>
    </w:p>
    <w:p>
      <w:pPr>
        <w:pStyle w:val="8"/>
        <w:keepNext w:val="0"/>
        <w:keepLines w:val="0"/>
        <w:widowControl/>
        <w:suppressLineNumbers w:val="0"/>
      </w:pPr>
      <w:r>
        <w:t>2、投标报价应充分考虑交货期的政策性调整、各种材料市场价格的浮动等因素造成的货物价格变动，交货期内合同价格不作调整。</w:t>
      </w:r>
    </w:p>
    <w:p>
      <w:pPr>
        <w:pStyle w:val="8"/>
        <w:keepNext w:val="0"/>
        <w:keepLines w:val="0"/>
        <w:widowControl/>
        <w:suppressLineNumbers w:val="0"/>
      </w:pPr>
      <w:r>
        <w:t>3、投标人必须自行考虑在本项目实施与运维保障期间的一切可能产生的费用，在项目的实施过程中，采购人除了支付合同规定的款项外，一切合同规定外的费用将拒绝支付。</w:t>
      </w:r>
    </w:p>
    <w:p>
      <w:pPr>
        <w:pStyle w:val="8"/>
        <w:keepNext w:val="0"/>
        <w:keepLines w:val="0"/>
        <w:widowControl/>
        <w:suppressLineNumbers w:val="0"/>
      </w:pPr>
      <w:r>
        <w:rPr>
          <w:rStyle w:val="11"/>
        </w:rPr>
        <w:t>（六）安全防护</w:t>
      </w:r>
    </w:p>
    <w:p>
      <w:pPr>
        <w:pStyle w:val="8"/>
        <w:keepNext w:val="0"/>
        <w:keepLines w:val="0"/>
        <w:widowControl/>
        <w:suppressLineNumbers w:val="0"/>
      </w:pPr>
      <w:r>
        <w:t>中标方在项目实施过程中应采取各项有效安全措施并为项目实施人员缴纳安全施工相关保险，施工过程中如造成人员伤亡，一切民事责任赔偿和刑事责任由中标方承担。</w:t>
      </w:r>
    </w:p>
    <w:p>
      <w:pPr>
        <w:pStyle w:val="8"/>
        <w:keepNext w:val="0"/>
        <w:keepLines w:val="0"/>
        <w:widowControl/>
        <w:suppressLineNumbers w:val="0"/>
      </w:pPr>
      <w:r>
        <w:rPr>
          <w:rStyle w:val="11"/>
        </w:rPr>
        <w:t>（七）违约</w:t>
      </w:r>
    </w:p>
    <w:p>
      <w:pPr>
        <w:pStyle w:val="8"/>
        <w:keepNext w:val="0"/>
        <w:keepLines w:val="0"/>
        <w:widowControl/>
        <w:suppressLineNumbers w:val="0"/>
      </w:pPr>
      <w:r>
        <w:t>1、中标人在规定时间内不能按时将货物及系统交付采购人使用的，每逾期1天按总货价的1%交违约金，违约金的总额不超过迟交货物部分合同金额的10%，若中标人逾期交货达10天（含10天）采购人有权单方解除合同，若因此给采购人造成损失的，还应赔偿采购人所受损失。</w:t>
      </w:r>
    </w:p>
    <w:p>
      <w:pPr>
        <w:pStyle w:val="8"/>
        <w:keepNext w:val="0"/>
        <w:keepLines w:val="0"/>
        <w:widowControl/>
        <w:suppressLineNumbers w:val="0"/>
      </w:pPr>
      <w:r>
        <w:t>2、投标人中 标 后，如果不按规定与采购人签订合同或者签订合同后不履行其投标承诺或者其它由于中标方自身原因造成无法履行合同的，均视为中标方违约，采购人将取消其中标资格，如果已经签订合同的则合同自动解除，且中标方还要承担相应的法律责任。给采购人造成损失的，还必须进行赔偿。</w:t>
      </w:r>
    </w:p>
    <w:p>
      <w:pPr>
        <w:pStyle w:val="8"/>
        <w:keepNext w:val="0"/>
        <w:keepLines w:val="0"/>
        <w:widowControl/>
        <w:suppressLineNumbers w:val="0"/>
      </w:pPr>
      <w:r>
        <w:rPr>
          <w:rStyle w:val="11"/>
        </w:rPr>
        <w:t>（八）知识产权</w:t>
      </w:r>
    </w:p>
    <w:p>
      <w:pPr>
        <w:pStyle w:val="8"/>
        <w:keepNext w:val="0"/>
        <w:keepLines w:val="0"/>
        <w:widowControl/>
        <w:suppressLineNumbers w:val="0"/>
      </w:pPr>
      <w:r>
        <w:t>1、项目实施过程中，投标人必须采用正版系统软件和开发工具软件，如因版权问题导致实施计划延误，或受到来自第三方关于侵犯专 利权、“应用软件”设 计权及其他知识产权的法律指控时，投标人须承担由此而引起的一切责任和费用；所有涉及知识产权的产品及设 计，投标人必须确保采购人拥有其合法的、不受限制的无偿使用权，并免受任何侵权索偿或诉讼，否则，由此产生的损失由投标人承担。</w:t>
      </w:r>
    </w:p>
    <w:p>
      <w:pPr>
        <w:pStyle w:val="8"/>
        <w:keepNext w:val="0"/>
        <w:keepLines w:val="0"/>
        <w:widowControl/>
        <w:suppressLineNumbers w:val="0"/>
      </w:pPr>
      <w:r>
        <w:t>2、采购人与投标人双方应共同遵守国家有关版权、专 利、商 标等知识产权方面的法律规定，相互尊重对方的知识产权，对拟签订的本项目合同内容、对方的技术秘密和商业秘密负有保密责任。如有违反，违约方负相关法律责任。</w:t>
      </w:r>
    </w:p>
    <w:p>
      <w:pPr>
        <w:pStyle w:val="8"/>
        <w:keepNext w:val="0"/>
        <w:keepLines w:val="0"/>
        <w:widowControl/>
        <w:suppressLineNumbers w:val="0"/>
      </w:pPr>
      <w:r>
        <w:rPr>
          <w:rStyle w:val="11"/>
        </w:rPr>
        <w:t>（九）其他</w:t>
      </w:r>
    </w:p>
    <w:p>
      <w:pPr>
        <w:pStyle w:val="8"/>
        <w:keepNext w:val="0"/>
        <w:keepLines w:val="0"/>
        <w:widowControl/>
        <w:suppressLineNumbers w:val="0"/>
      </w:pPr>
      <w:r>
        <w:t>1、本项目不允许中标方以任何名义和理由进行转包，如有发现，采购人有权单方终止合同，视为中标方违约，中标方违约对采购人造成的损失的，需另行支付相应的赔偿。</w:t>
      </w:r>
      <w:r>
        <w:br w:type="textWrapping"/>
      </w:r>
      <w:r>
        <w:t> 2、本招标文件未明确的其它约定事项或条款，待采购人与中标方签订合同时，双方可另行协商订立。</w:t>
      </w:r>
    </w:p>
    <w:p>
      <w:pPr>
        <w:pStyle w:val="8"/>
        <w:keepNext w:val="0"/>
        <w:keepLines w:val="0"/>
        <w:widowControl/>
        <w:suppressLineNumbers w:val="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8"/>
        <w:keepNext w:val="0"/>
        <w:keepLines w:val="0"/>
        <w:widowControl/>
        <w:suppressLineNumbers w:val="0"/>
        <w:spacing w:before="75" w:beforeAutospacing="0" w:after="75" w:afterAutospacing="0"/>
        <w:ind w:left="0" w:right="0" w:firstLine="0"/>
      </w:pPr>
      <w:r>
        <w:rPr>
          <w:spacing w:val="0"/>
          <w:sz w:val="24"/>
          <w:szCs w:val="24"/>
        </w:rPr>
        <w:t>2、其他：</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第六章   政府采购合同（参考文本）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编制说明</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1、签订合同应遵守政府采购法、</w:t>
      </w:r>
      <w:r>
        <w:rPr>
          <w:rStyle w:val="11"/>
          <w:rFonts w:hint="eastAsia" w:ascii="宋体" w:hAnsi="宋体" w:eastAsia="宋体" w:cs="宋体"/>
          <w:color w:val="000000"/>
          <w:spacing w:val="0"/>
          <w:sz w:val="24"/>
          <w:szCs w:val="24"/>
        </w:rPr>
        <w:t>民</w:t>
      </w:r>
      <w:r>
        <w:rPr>
          <w:rStyle w:val="11"/>
          <w:rFonts w:hint="eastAsia" w:ascii="宋体" w:hAnsi="宋体" w:eastAsia="宋体" w:cs="宋体"/>
          <w:spacing w:val="0"/>
          <w:sz w:val="24"/>
          <w:szCs w:val="24"/>
        </w:rPr>
        <w:t>法典。</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8"/>
        <w:keepNext w:val="0"/>
        <w:keepLines w:val="0"/>
        <w:widowControl/>
        <w:suppressLineNumbers w:val="0"/>
        <w:spacing w:before="75" w:beforeAutospacing="0" w:after="240" w:afterAutospacing="0"/>
        <w:ind w:left="0" w:right="0" w:firstLine="0"/>
      </w:pPr>
      <w:r>
        <w:rPr>
          <w:rStyle w:val="11"/>
          <w:rFonts w:hint="eastAsia" w:ascii="宋体" w:hAnsi="宋体" w:eastAsia="宋体" w:cs="宋体"/>
          <w:spacing w:val="0"/>
          <w:sz w:val="24"/>
          <w:szCs w:val="24"/>
        </w:rPr>
        <w:t>3、国家有关部门对若干合同有规范文本的，可使用相应合同文本。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纳税人识别号：                                   纳税人识别号：</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第七章   投标文件格式</w:t>
      </w:r>
    </w:p>
    <w:p>
      <w:pPr>
        <w:pStyle w:val="8"/>
        <w:keepNext w:val="0"/>
        <w:keepLines w:val="0"/>
        <w:widowControl/>
        <w:suppressLineNumbers w:val="0"/>
        <w:jc w:val="center"/>
      </w:pPr>
      <w:r>
        <w:rPr>
          <w:rStyle w:val="11"/>
          <w:rFonts w:hint="eastAsia" w:ascii="宋体" w:hAnsi="宋体" w:eastAsia="宋体" w:cs="宋体"/>
          <w:sz w:val="24"/>
          <w:szCs w:val="24"/>
        </w:rPr>
        <w:t>编制说明</w:t>
      </w:r>
    </w:p>
    <w:p>
      <w:pPr>
        <w:pStyle w:val="8"/>
        <w:keepNext w:val="0"/>
        <w:keepLines w:val="0"/>
        <w:widowControl/>
        <w:suppressLineNumbers w:val="0"/>
      </w:pPr>
      <w:r>
        <w:rPr>
          <w:rFonts w:hint="eastAsia" w:ascii="宋体" w:hAnsi="宋体" w:eastAsia="宋体" w:cs="宋体"/>
          <w:sz w:val="24"/>
          <w:szCs w:val="24"/>
        </w:rPr>
        <w:t> </w:t>
      </w:r>
    </w:p>
    <w:p>
      <w:pPr>
        <w:pStyle w:val="8"/>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8"/>
        <w:keepNext w:val="0"/>
        <w:keepLines w:val="0"/>
        <w:widowControl/>
        <w:suppressLineNumbers w:val="0"/>
        <w:ind w:left="0" w:firstLine="480"/>
      </w:pPr>
      <w:r>
        <w:rPr>
          <w:rFonts w:hint="eastAsia" w:ascii="宋体" w:hAnsi="宋体" w:eastAsia="宋体" w:cs="宋体"/>
          <w:sz w:val="24"/>
          <w:szCs w:val="24"/>
        </w:rPr>
        <w:t>1.1涉及投标人的</w:t>
      </w:r>
      <w:r>
        <w:rPr>
          <w:rStyle w:val="11"/>
          <w:rFonts w:hint="eastAsia" w:ascii="宋体" w:hAnsi="宋体" w:eastAsia="宋体" w:cs="宋体"/>
          <w:sz w:val="24"/>
          <w:szCs w:val="24"/>
        </w:rPr>
        <w:t>“全称”</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w:t>
      </w:r>
      <w:r>
        <w:rPr>
          <w:rStyle w:val="11"/>
          <w:rFonts w:hint="eastAsia" w:ascii="宋体" w:hAnsi="宋体" w:eastAsia="宋体" w:cs="宋体"/>
          <w:sz w:val="24"/>
          <w:szCs w:val="24"/>
        </w:rPr>
        <w:t>投标人的全称</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sz w:val="24"/>
          <w:szCs w:val="24"/>
        </w:rPr>
        <w:t>牵头方的全称</w:t>
      </w:r>
      <w:r>
        <w:rPr>
          <w:rFonts w:hint="eastAsia" w:ascii="宋体" w:hAnsi="宋体" w:eastAsia="宋体" w:cs="宋体"/>
          <w:sz w:val="24"/>
          <w:szCs w:val="24"/>
        </w:rPr>
        <w:t>并加注</w:t>
      </w:r>
      <w:r>
        <w:rPr>
          <w:rStyle w:val="11"/>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11"/>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1.2涉及投标人</w:t>
      </w:r>
      <w:r>
        <w:rPr>
          <w:rStyle w:val="11"/>
          <w:rFonts w:hint="eastAsia" w:ascii="宋体" w:hAnsi="宋体" w:eastAsia="宋体" w:cs="宋体"/>
          <w:sz w:val="24"/>
          <w:szCs w:val="24"/>
        </w:rPr>
        <w:t>“加盖单位公章”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w:t>
      </w:r>
      <w:r>
        <w:rPr>
          <w:rStyle w:val="11"/>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1.3涉及</w:t>
      </w:r>
      <w:r>
        <w:rPr>
          <w:rStyle w:val="11"/>
          <w:rFonts w:hint="eastAsia" w:ascii="宋体" w:hAnsi="宋体" w:eastAsia="宋体" w:cs="宋体"/>
          <w:sz w:val="24"/>
          <w:szCs w:val="24"/>
        </w:rPr>
        <w:t>“投标人代表签字”</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（1）不接受联合体投标的，指由</w:t>
      </w:r>
      <w:r>
        <w:rPr>
          <w:rStyle w:val="11"/>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11"/>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8"/>
        <w:keepNext w:val="0"/>
        <w:keepLines w:val="0"/>
        <w:widowControl/>
        <w:suppressLineNumbers w:val="0"/>
        <w:ind w:left="0" w:firstLine="480"/>
      </w:pPr>
      <w:r>
        <w:rPr>
          <w:rFonts w:hint="eastAsia" w:ascii="宋体" w:hAnsi="宋体" w:eastAsia="宋体" w:cs="宋体"/>
          <w:sz w:val="24"/>
          <w:szCs w:val="24"/>
        </w:rPr>
        <w:t>1.4</w:t>
      </w:r>
      <w:r>
        <w:rPr>
          <w:rStyle w:val="11"/>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8"/>
        <w:keepNext w:val="0"/>
        <w:keepLines w:val="0"/>
        <w:widowControl/>
        <w:suppressLineNumbers w:val="0"/>
        <w:ind w:left="0" w:firstLine="480"/>
      </w:pPr>
      <w:r>
        <w:rPr>
          <w:rFonts w:hint="eastAsia" w:ascii="宋体" w:hAnsi="宋体" w:eastAsia="宋体" w:cs="宋体"/>
          <w:sz w:val="24"/>
          <w:szCs w:val="24"/>
        </w:rPr>
        <w:t>1.5</w:t>
      </w:r>
      <w:r>
        <w:rPr>
          <w:rStyle w:val="11"/>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8"/>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11"/>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8"/>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8"/>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8"/>
        <w:keepNext w:val="0"/>
        <w:keepLines w:val="0"/>
        <w:widowControl/>
        <w:suppressLineNumbers w:val="0"/>
        <w:ind w:left="0" w:firstLine="480"/>
      </w:pPr>
      <w:r>
        <w:rPr>
          <w:rFonts w:hint="eastAsia" w:ascii="宋体" w:hAnsi="宋体" w:eastAsia="宋体" w:cs="宋体"/>
          <w:sz w:val="24"/>
          <w:szCs w:val="24"/>
        </w:rPr>
        <w:t>4、本章提供格式仅供参考，投标人应根据自身实际情况制作投标文件。</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（资格及资信证明部分）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一、投标函</w:t>
      </w:r>
    </w:p>
    <w:p>
      <w:pPr>
        <w:pStyle w:val="8"/>
        <w:keepNext w:val="0"/>
        <w:keepLines w:val="0"/>
        <w:widowControl/>
        <w:suppressLineNumbers w:val="0"/>
      </w:pPr>
      <w:r>
        <w:rPr>
          <w:rFonts w:hint="eastAsia" w:ascii="宋体" w:hAnsi="宋体" w:eastAsia="宋体" w:cs="宋体"/>
          <w:sz w:val="28"/>
          <w:szCs w:val="28"/>
        </w:rPr>
        <w:t>二、投标人的资格及资信证明文件</w:t>
      </w:r>
    </w:p>
    <w:p>
      <w:pPr>
        <w:pStyle w:val="8"/>
        <w:keepNext w:val="0"/>
        <w:keepLines w:val="0"/>
        <w:widowControl/>
        <w:suppressLineNumbers w:val="0"/>
      </w:pPr>
      <w:r>
        <w:rPr>
          <w:rFonts w:hint="eastAsia" w:ascii="宋体" w:hAnsi="宋体" w:eastAsia="宋体" w:cs="宋体"/>
          <w:sz w:val="28"/>
          <w:szCs w:val="28"/>
        </w:rPr>
        <w:t>三、投标保证金</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※注意</w:t>
      </w:r>
    </w:p>
    <w:p>
      <w:pPr>
        <w:pStyle w:val="8"/>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11"/>
          <w:rFonts w:hint="eastAsia" w:ascii="宋体" w:hAnsi="宋体" w:eastAsia="宋体" w:cs="宋体"/>
          <w:sz w:val="21"/>
          <w:szCs w:val="21"/>
        </w:rPr>
        <w:t>资格审查不合格</w:t>
      </w:r>
      <w:r>
        <w:rPr>
          <w:rFonts w:hint="eastAsia" w:ascii="宋体" w:hAnsi="宋体" w:eastAsia="宋体" w:cs="宋体"/>
          <w:sz w:val="21"/>
          <w:szCs w:val="21"/>
        </w:rPr>
        <w:t>。（联合体协议及分包意向协议中的比例规定，不适用本条款）</w:t>
      </w:r>
    </w:p>
    <w:p>
      <w:pPr>
        <w:pStyle w:val="8"/>
        <w:keepNext w:val="0"/>
        <w:keepLines w:val="0"/>
        <w:widowControl/>
        <w:suppressLineNumbers w:val="0"/>
      </w:pP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一、投标函</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8"/>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参加投标，并提交招标文件。我方提交的全部投标文件均由下述部分组成：</w:t>
      </w:r>
    </w:p>
    <w:p>
      <w:pPr>
        <w:pStyle w:val="8"/>
        <w:keepNext w:val="0"/>
        <w:keepLines w:val="0"/>
        <w:widowControl/>
        <w:suppressLineNumbers w:val="0"/>
        <w:ind w:left="0" w:firstLine="420"/>
      </w:pPr>
      <w:r>
        <w:rPr>
          <w:rFonts w:hint="eastAsia" w:ascii="宋体" w:hAnsi="宋体" w:eastAsia="宋体" w:cs="宋体"/>
          <w:sz w:val="21"/>
          <w:szCs w:val="21"/>
        </w:rPr>
        <w:t>（1）资格及资信证明部分</w:t>
      </w:r>
    </w:p>
    <w:p>
      <w:pPr>
        <w:pStyle w:val="8"/>
        <w:keepNext w:val="0"/>
        <w:keepLines w:val="0"/>
        <w:widowControl/>
        <w:suppressLineNumbers w:val="0"/>
        <w:ind w:left="0" w:firstLine="420"/>
      </w:pPr>
      <w:r>
        <w:rPr>
          <w:rFonts w:hint="eastAsia" w:ascii="宋体" w:hAnsi="宋体" w:eastAsia="宋体" w:cs="宋体"/>
          <w:sz w:val="21"/>
          <w:szCs w:val="21"/>
        </w:rPr>
        <w:t>①投标函</w:t>
      </w:r>
    </w:p>
    <w:p>
      <w:pPr>
        <w:pStyle w:val="8"/>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8"/>
        <w:keepNext w:val="0"/>
        <w:keepLines w:val="0"/>
        <w:widowControl/>
        <w:suppressLineNumbers w:val="0"/>
        <w:ind w:left="0" w:firstLine="420"/>
      </w:pPr>
      <w:r>
        <w:rPr>
          <w:rFonts w:hint="eastAsia" w:ascii="宋体" w:hAnsi="宋体" w:eastAsia="宋体" w:cs="宋体"/>
          <w:sz w:val="21"/>
          <w:szCs w:val="21"/>
        </w:rPr>
        <w:t>③投标保证金</w:t>
      </w:r>
    </w:p>
    <w:p>
      <w:pPr>
        <w:pStyle w:val="8"/>
        <w:keepNext w:val="0"/>
        <w:keepLines w:val="0"/>
        <w:widowControl/>
        <w:suppressLineNumbers w:val="0"/>
        <w:ind w:left="0" w:firstLine="420"/>
      </w:pPr>
      <w:r>
        <w:rPr>
          <w:rFonts w:hint="eastAsia" w:ascii="宋体" w:hAnsi="宋体" w:eastAsia="宋体" w:cs="宋体"/>
          <w:sz w:val="21"/>
          <w:szCs w:val="21"/>
        </w:rPr>
        <w:t>（2）报价部分</w:t>
      </w:r>
    </w:p>
    <w:p>
      <w:pPr>
        <w:pStyle w:val="8"/>
        <w:keepNext w:val="0"/>
        <w:keepLines w:val="0"/>
        <w:widowControl/>
        <w:suppressLineNumbers w:val="0"/>
        <w:ind w:left="0" w:firstLine="420"/>
      </w:pPr>
      <w:r>
        <w:rPr>
          <w:rFonts w:hint="eastAsia" w:ascii="宋体" w:hAnsi="宋体" w:eastAsia="宋体" w:cs="宋体"/>
          <w:sz w:val="21"/>
          <w:szCs w:val="21"/>
        </w:rPr>
        <w:t>①开标一览表</w:t>
      </w:r>
    </w:p>
    <w:p>
      <w:pPr>
        <w:pStyle w:val="8"/>
        <w:keepNext w:val="0"/>
        <w:keepLines w:val="0"/>
        <w:widowControl/>
        <w:suppressLineNumbers w:val="0"/>
        <w:ind w:left="0" w:firstLine="420"/>
      </w:pPr>
      <w:r>
        <w:rPr>
          <w:rFonts w:hint="eastAsia" w:ascii="宋体" w:hAnsi="宋体" w:eastAsia="宋体" w:cs="宋体"/>
          <w:sz w:val="21"/>
          <w:szCs w:val="21"/>
        </w:rPr>
        <w:t>②投标分项报价表</w:t>
      </w:r>
    </w:p>
    <w:p>
      <w:pPr>
        <w:pStyle w:val="8"/>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8"/>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8"/>
        <w:keepNext w:val="0"/>
        <w:keepLines w:val="0"/>
        <w:widowControl/>
        <w:suppressLineNumbers w:val="0"/>
        <w:ind w:left="0" w:firstLine="420"/>
      </w:pPr>
      <w:r>
        <w:rPr>
          <w:rFonts w:hint="eastAsia" w:ascii="宋体" w:hAnsi="宋体" w:eastAsia="宋体" w:cs="宋体"/>
          <w:sz w:val="21"/>
          <w:szCs w:val="21"/>
        </w:rPr>
        <w:t>（3）技术商务部分</w:t>
      </w:r>
    </w:p>
    <w:p>
      <w:pPr>
        <w:pStyle w:val="8"/>
        <w:keepNext w:val="0"/>
        <w:keepLines w:val="0"/>
        <w:widowControl/>
        <w:suppressLineNumbers w:val="0"/>
        <w:ind w:left="0" w:firstLine="420"/>
      </w:pPr>
      <w:r>
        <w:rPr>
          <w:rFonts w:hint="eastAsia" w:ascii="宋体" w:hAnsi="宋体" w:eastAsia="宋体" w:cs="宋体"/>
          <w:sz w:val="21"/>
          <w:szCs w:val="21"/>
        </w:rPr>
        <w:t>①标的说明一览表</w:t>
      </w:r>
    </w:p>
    <w:p>
      <w:pPr>
        <w:pStyle w:val="8"/>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8"/>
        <w:keepNext w:val="0"/>
        <w:keepLines w:val="0"/>
        <w:widowControl/>
        <w:suppressLineNumbers w:val="0"/>
        <w:ind w:left="0" w:firstLine="420"/>
      </w:pPr>
      <w:r>
        <w:rPr>
          <w:rFonts w:hint="eastAsia" w:ascii="宋体" w:hAnsi="宋体" w:eastAsia="宋体" w:cs="宋体"/>
          <w:sz w:val="21"/>
          <w:szCs w:val="21"/>
        </w:rPr>
        <w:t>③商务条件响应表</w:t>
      </w:r>
    </w:p>
    <w:p>
      <w:pPr>
        <w:pStyle w:val="8"/>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8"/>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8"/>
        <w:keepNext w:val="0"/>
        <w:keepLines w:val="0"/>
        <w:widowControl/>
        <w:suppressLineNumbers w:val="0"/>
        <w:ind w:left="0" w:firstLine="420"/>
      </w:pPr>
      <w:r>
        <w:rPr>
          <w:rFonts w:hint="eastAsia" w:ascii="宋体" w:hAnsi="宋体" w:eastAsia="宋体" w:cs="宋体"/>
          <w:sz w:val="21"/>
          <w:szCs w:val="21"/>
        </w:rPr>
        <w:t>1、</w:t>
      </w:r>
      <w:r>
        <w:rPr>
          <w:rStyle w:val="11"/>
          <w:rFonts w:hint="eastAsia" w:ascii="宋体" w:hAnsi="宋体" w:eastAsia="宋体" w:cs="宋体"/>
          <w:sz w:val="21"/>
          <w:szCs w:val="21"/>
        </w:rPr>
        <w:t>确认：</w:t>
      </w:r>
    </w:p>
    <w:p>
      <w:pPr>
        <w:pStyle w:val="8"/>
        <w:keepNext w:val="0"/>
        <w:keepLines w:val="0"/>
        <w:widowControl/>
        <w:suppressLineNumbers w:val="0"/>
        <w:ind w:left="0" w:firstLine="420"/>
      </w:pPr>
      <w:r>
        <w:rPr>
          <w:rFonts w:hint="eastAsia" w:ascii="宋体" w:hAnsi="宋体" w:eastAsia="宋体" w:cs="宋体"/>
          <w:sz w:val="21"/>
          <w:szCs w:val="21"/>
        </w:rPr>
        <w:t>1.1所投采购包的投标报价详见“开标一览表”及“投标分项报价表”。</w:t>
      </w:r>
    </w:p>
    <w:p>
      <w:pPr>
        <w:pStyle w:val="8"/>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8"/>
        <w:keepNext w:val="0"/>
        <w:keepLines w:val="0"/>
        <w:widowControl/>
        <w:suppressLineNumbers w:val="0"/>
        <w:ind w:left="0" w:firstLine="420"/>
      </w:pPr>
      <w:r>
        <w:rPr>
          <w:rFonts w:hint="eastAsia" w:ascii="宋体" w:hAnsi="宋体" w:eastAsia="宋体" w:cs="宋体"/>
          <w:sz w:val="21"/>
          <w:szCs w:val="21"/>
        </w:rPr>
        <w:t>2、</w:t>
      </w:r>
      <w:r>
        <w:rPr>
          <w:rStyle w:val="11"/>
          <w:rFonts w:hint="eastAsia" w:ascii="宋体" w:hAnsi="宋体" w:eastAsia="宋体" w:cs="宋体"/>
          <w:sz w:val="21"/>
          <w:szCs w:val="21"/>
        </w:rPr>
        <w:t>承诺及声明：</w:t>
      </w:r>
    </w:p>
    <w:p>
      <w:pPr>
        <w:pStyle w:val="8"/>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1"/>
          <w:rFonts w:hint="eastAsia" w:ascii="宋体" w:hAnsi="宋体" w:eastAsia="宋体" w:cs="宋体"/>
          <w:sz w:val="21"/>
          <w:szCs w:val="21"/>
        </w:rPr>
        <w:t>投标无效。</w:t>
      </w:r>
    </w:p>
    <w:p>
      <w:pPr>
        <w:pStyle w:val="8"/>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8"/>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8"/>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8"/>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8"/>
        <w:keepNext w:val="0"/>
        <w:keepLines w:val="0"/>
        <w:widowControl/>
        <w:suppressLineNumbers w:val="0"/>
        <w:ind w:left="0"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u w:val="none"/>
        </w:rPr>
        <w:t>日期：    年   月   日</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二、投标人的资格及资信证明文件</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二-1单位授权书（若有）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8"/>
        <w:keepNext w:val="0"/>
        <w:keepLines w:val="0"/>
        <w:widowControl/>
        <w:suppressLineNumbers w:val="0"/>
        <w:jc w:val="center"/>
      </w:pPr>
      <w:r>
        <w:rPr>
          <w:rFonts w:hint="eastAsia" w:ascii="宋体" w:hAnsi="宋体" w:eastAsia="宋体" w:cs="宋体"/>
          <w:sz w:val="21"/>
          <w:szCs w:val="21"/>
        </w:rPr>
        <w:t>（以下无正文）</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授权方</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要求：真实有效且内容完整、清晰、整洁。</w:t>
            </w:r>
          </w:p>
          <w:p>
            <w:pPr>
              <w:pStyle w:val="8"/>
              <w:keepNext w:val="0"/>
              <w:keepLines w:val="0"/>
              <w:widowControl/>
              <w:suppressLineNumbers w:val="0"/>
              <w:jc w:val="center"/>
            </w:pPr>
            <w:r>
              <w:rPr>
                <w:rStyle w:val="11"/>
                <w:rFonts w:hint="eastAsia" w:ascii="宋体" w:hAnsi="宋体" w:eastAsia="宋体" w:cs="宋体"/>
                <w:sz w:val="21"/>
                <w:szCs w:val="21"/>
              </w:rPr>
              <w:t> </w:t>
            </w:r>
          </w:p>
        </w:tc>
      </w:tr>
    </w:tbl>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11"/>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8"/>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spacing w:after="240" w:afterAutospacing="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二-2营业执照等证明文件</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二-3财务状况报告（财务报告、或资信证明）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 ）投标人提供财务报告的</w:t>
      </w:r>
    </w:p>
    <w:p>
      <w:pPr>
        <w:pStyle w:val="8"/>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）投标人提供资信证明的</w:t>
      </w:r>
    </w:p>
    <w:p>
      <w:pPr>
        <w:pStyle w:val="8"/>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8"/>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8"/>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8"/>
        <w:keepNext w:val="0"/>
        <w:keepLines w:val="0"/>
        <w:widowControl/>
        <w:suppressLineNumbers w:val="0"/>
      </w:pPr>
      <w:r>
        <w:rPr>
          <w:rStyle w:val="11"/>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8"/>
        <w:keepNext w:val="0"/>
        <w:keepLines w:val="0"/>
        <w:widowControl/>
        <w:suppressLineNumbers w:val="0"/>
        <w:spacing w:after="240" w:afterAutospacing="0"/>
      </w:pP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-4依法缴纳税收证明材料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1、依法缴纳税收的投标人</w:t>
      </w:r>
    </w:p>
    <w:p>
      <w:pPr>
        <w:pStyle w:val="8"/>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2、依法免税的投标人</w:t>
      </w:r>
    </w:p>
    <w:p>
      <w:pPr>
        <w:pStyle w:val="8"/>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8"/>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8"/>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8"/>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8"/>
        <w:keepNext w:val="0"/>
        <w:keepLines w:val="0"/>
        <w:widowControl/>
        <w:suppressLineNumbers w:val="0"/>
      </w:pP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二-5依法缴纳社会保障资金证明材料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8"/>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8"/>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8"/>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8"/>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8"/>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8"/>
        <w:keepNext w:val="0"/>
        <w:keepLines w:val="0"/>
        <w:widowControl/>
        <w:suppressLineNumbers w:val="0"/>
      </w:pP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-6具备履行合同所必需设备和专业技术能力的声明函（若有）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特此声明。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8"/>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8"/>
        <w:keepNext w:val="0"/>
        <w:keepLines w:val="0"/>
        <w:widowControl/>
        <w:suppressLineNumbers w:val="0"/>
      </w:pPr>
      <w:r>
        <w:rPr>
          <w:rFonts w:hint="eastAsia" w:ascii="宋体" w:hAnsi="宋体" w:eastAsia="宋体" w:cs="宋体"/>
          <w:sz w:val="21"/>
          <w:szCs w:val="21"/>
        </w:rPr>
        <w:t>3、请投标人根据实际情况如实声明，否则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-7参加采购活动前三年内在经营活动中没有重大违法记录书面声明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特此声明。</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pPr>
      <w:r>
        <w:rPr>
          <w:rFonts w:hint="eastAsia" w:ascii="宋体" w:hAnsi="宋体" w:eastAsia="宋体" w:cs="宋体"/>
          <w:sz w:val="21"/>
          <w:szCs w:val="21"/>
        </w:rPr>
        <w:t>  请投标人根据实际情况如实声明，否则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-8信用记录查询提示</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rPr>
        <w:t>  1、由资格审查小组通过网站查询并打印投标人的信用记录。</w:t>
      </w:r>
    </w:p>
    <w:p>
      <w:pPr>
        <w:pStyle w:val="8"/>
        <w:keepNext w:val="0"/>
        <w:keepLines w:val="0"/>
        <w:widowControl/>
        <w:suppressLineNumbers w:val="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p>
    <w:p>
      <w:pPr>
        <w:pStyle w:val="3"/>
        <w:keepNext w:val="0"/>
        <w:keepLines w:val="0"/>
        <w:widowControl/>
        <w:suppressLineNumbers w:val="0"/>
        <w:spacing w:before="150" w:beforeAutospacing="0" w:after="150" w:afterAutospacing="0"/>
        <w:jc w:val="center"/>
      </w:pPr>
      <w:r>
        <w:rPr>
          <w:rStyle w:val="11"/>
          <w:rFonts w:hint="eastAsia" w:ascii="宋体" w:hAnsi="宋体" w:eastAsia="宋体" w:cs="宋体"/>
          <w:b/>
        </w:rPr>
        <w:t>二-9中小企业声明函</w:t>
      </w:r>
    </w:p>
    <w:p>
      <w:pPr>
        <w:pStyle w:val="8"/>
        <w:keepNext w:val="0"/>
        <w:keepLines w:val="0"/>
        <w:widowControl/>
        <w:suppressLineNumbers w:val="0"/>
        <w:spacing w:after="240" w:afterAutospacing="0"/>
        <w:jc w:val="center"/>
      </w:pPr>
      <w:r>
        <w:rPr>
          <w:rStyle w:val="11"/>
          <w:rFonts w:hint="eastAsia" w:ascii="宋体" w:hAnsi="宋体" w:eastAsia="宋体" w:cs="宋体"/>
          <w:sz w:val="21"/>
          <w:szCs w:val="21"/>
        </w:rPr>
        <w:t>（以资格条件落实中小企业扶持政策时适用，若有）</w:t>
      </w:r>
    </w:p>
    <w:p>
      <w:pPr>
        <w:pStyle w:val="8"/>
        <w:keepNext w:val="0"/>
        <w:keepLines w:val="0"/>
        <w:widowControl/>
        <w:suppressLineNumbers w:val="0"/>
        <w:jc w:val="center"/>
      </w:pPr>
      <w:r>
        <w:rPr>
          <w:rStyle w:val="11"/>
          <w:rFonts w:hint="eastAsia" w:ascii="宋体" w:hAnsi="宋体" w:eastAsia="宋体" w:cs="宋体"/>
          <w:sz w:val="21"/>
          <w:szCs w:val="21"/>
        </w:rPr>
        <w:t>中小企业声明函（货物）</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right="0"/>
      </w:pPr>
      <w:r>
        <w:rPr>
          <w:rStyle w:val="11"/>
          <w:rFonts w:hint="eastAsia" w:ascii="宋体" w:hAnsi="宋体" w:eastAsia="宋体" w:cs="宋体"/>
          <w:sz w:val="21"/>
          <w:szCs w:val="21"/>
        </w:rPr>
        <w:t>※注意：</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after="240" w:afterAutospacing="0"/>
      </w:pPr>
    </w:p>
    <w:p>
      <w:pPr>
        <w:pStyle w:val="4"/>
        <w:keepNext w:val="0"/>
        <w:keepLines w:val="0"/>
        <w:pageBreakBefore/>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中小企业声明函（工程、服务）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right="0"/>
      </w:pPr>
      <w:r>
        <w:rPr>
          <w:rStyle w:val="11"/>
          <w:rFonts w:hint="eastAsia" w:ascii="宋体" w:hAnsi="宋体" w:eastAsia="宋体" w:cs="宋体"/>
          <w:sz w:val="21"/>
          <w:szCs w:val="21"/>
        </w:rPr>
        <w:t>※注意：</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1"/>
          <w:rFonts w:hint="eastAsia" w:ascii="宋体" w:hAnsi="宋体" w:eastAsia="宋体" w:cs="宋体"/>
          <w:sz w:val="21"/>
          <w:szCs w:val="21"/>
        </w:rPr>
        <w:br w:type="textWrapping"/>
      </w:r>
      <w:r>
        <w:rPr>
          <w:rStyle w:val="11"/>
          <w:rFonts w:hint="eastAsia" w:ascii="宋体" w:hAnsi="宋体" w:eastAsia="宋体" w:cs="宋体"/>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1"/>
          <w:rFonts w:hint="default" w:ascii="Calibri" w:hAnsi="Calibri" w:cs="Calibri"/>
          <w:sz w:val="21"/>
          <w:szCs w:val="21"/>
        </w:rPr>
        <w:t>     </w:t>
      </w:r>
      <w:r>
        <w:rPr>
          <w:rFonts w:hint="default" w:ascii="Calibri" w:hAnsi="Calibri" w:cs="Calibri"/>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br w:type="textWrapping"/>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jc w:val="center"/>
      </w:pPr>
      <w:r>
        <w:rPr>
          <w:rStyle w:val="11"/>
          <w:rFonts w:hint="eastAsia" w:ascii="宋体" w:hAnsi="宋体" w:eastAsia="宋体" w:cs="宋体"/>
        </w:rPr>
        <w:t>残疾人福利性单位声明函</w:t>
      </w:r>
    </w:p>
    <w:p>
      <w:pPr>
        <w:pStyle w:val="8"/>
        <w:keepNext w:val="0"/>
        <w:keepLines w:val="0"/>
        <w:widowControl/>
        <w:suppressLineNumbers w:val="0"/>
        <w:spacing w:before="75" w:beforeAutospacing="0" w:after="75" w:afterAutospacing="0"/>
        <w:jc w:val="center"/>
      </w:pPr>
      <w:r>
        <w:rPr>
          <w:rStyle w:val="11"/>
          <w:rFonts w:hint="eastAsia" w:ascii="宋体" w:hAnsi="宋体" w:eastAsia="宋体" w:cs="宋体"/>
          <w:sz w:val="21"/>
          <w:szCs w:val="21"/>
        </w:rPr>
        <w:t>（以资格条件落实中小企业扶持政策时适用，若有）</w:t>
      </w:r>
    </w:p>
    <w:p>
      <w:pPr>
        <w:pStyle w:val="8"/>
        <w:keepNext w:val="0"/>
        <w:keepLines w:val="0"/>
        <w:widowControl/>
        <w:suppressLineNumbers w:val="0"/>
        <w:spacing w:before="75" w:beforeAutospacing="0" w:after="75" w:afterAutospacing="0"/>
      </w:pPr>
      <w:r>
        <w:rPr>
          <w:rStyle w:val="11"/>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）由本投标人承建的（填写“所投采购包、品目号”）工程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）由本投标人承接的（填写“所投采购包、品目号”）服务；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1"/>
          <w:rFonts w:hint="eastAsia" w:ascii="宋体" w:hAnsi="宋体" w:eastAsia="宋体" w:cs="宋体"/>
          <w:sz w:val="21"/>
          <w:szCs w:val="21"/>
        </w:rPr>
        <w:t>视为提供虚假材料。</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0"/>
      </w:pPr>
      <w:r>
        <w:rPr>
          <w:rFonts w:hint="eastAsia" w:ascii="宋体" w:hAnsi="宋体" w:eastAsia="宋体" w:cs="宋体"/>
          <w:sz w:val="21"/>
          <w:szCs w:val="21"/>
        </w:rPr>
        <w:t>附：                          </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监狱企业证明材料</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 </w:t>
      </w:r>
    </w:p>
    <w:p>
      <w:pPr>
        <w:pStyle w:val="8"/>
        <w:keepNext w:val="0"/>
        <w:keepLines w:val="0"/>
        <w:widowControl/>
        <w:suppressLineNumbers w:val="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eastAsia" w:ascii="宋体" w:hAnsi="宋体" w:eastAsia="宋体" w:cs="宋体"/>
          <w:sz w:val="21"/>
          <w:szCs w:val="21"/>
        </w:rPr>
        <w:br w:type="textWrapping"/>
      </w:r>
      <w:r>
        <w:rPr>
          <w:rStyle w:val="11"/>
          <w:rFonts w:hint="eastAsia" w:ascii="宋体" w:hAnsi="宋体" w:eastAsia="宋体" w:cs="宋体"/>
          <w:sz w:val="21"/>
          <w:szCs w:val="21"/>
        </w:rPr>
        <w:t>二-10联合体协议（若有）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8"/>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8"/>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2、成员方：</w:t>
      </w:r>
    </w:p>
    <w:p>
      <w:pPr>
        <w:pStyle w:val="8"/>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8"/>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二、联合体各方的合同金额占比，具体如下：</w:t>
      </w:r>
    </w:p>
    <w:p>
      <w:pPr>
        <w:pStyle w:val="8"/>
        <w:keepNext w:val="0"/>
        <w:keepLines w:val="0"/>
        <w:widowControl/>
        <w:suppressLineNumbers w:val="0"/>
        <w:spacing w:line="360" w:lineRule="auto"/>
        <w:ind w:left="0" w:firstLine="435"/>
      </w:pPr>
      <w:r>
        <w:rPr>
          <w:rFonts w:hint="eastAsia" w:ascii="宋体" w:hAnsi="宋体" w:eastAsia="宋体" w:cs="宋体"/>
          <w:sz w:val="21"/>
          <w:szCs w:val="21"/>
        </w:rPr>
        <w:t>1.牵头方（</w:t>
      </w:r>
      <w:r>
        <w:rPr>
          <w:rFonts w:hint="eastAsia" w:ascii="宋体" w:hAnsi="宋体" w:eastAsia="宋体" w:cs="宋体"/>
          <w:sz w:val="21"/>
          <w:szCs w:val="21"/>
          <w:u w:val="single"/>
        </w:rPr>
        <w:t xml:space="preserve">  全称 </w:t>
      </w:r>
      <w:r>
        <w:rPr>
          <w:rFonts w:hint="eastAsia" w:ascii="宋体" w:hAnsi="宋体" w:eastAsia="宋体" w:cs="宋体"/>
          <w:sz w:val="21"/>
          <w:szCs w:val="21"/>
        </w:rPr>
        <w:t>）的合同金额占合同总额的＿%；</w:t>
      </w:r>
    </w:p>
    <w:p>
      <w:pPr>
        <w:pStyle w:val="8"/>
        <w:keepNext w:val="0"/>
        <w:keepLines w:val="0"/>
        <w:widowControl/>
        <w:suppressLineNumbers w:val="0"/>
        <w:spacing w:line="360" w:lineRule="auto"/>
        <w:ind w:left="0" w:firstLine="435"/>
      </w:pPr>
      <w:r>
        <w:rPr>
          <w:rFonts w:hint="eastAsia" w:ascii="宋体" w:hAnsi="宋体" w:eastAsia="宋体" w:cs="宋体"/>
          <w:sz w:val="21"/>
          <w:szCs w:val="21"/>
        </w:rPr>
        <w:t>2.成员方：</w:t>
      </w:r>
    </w:p>
    <w:p>
      <w:pPr>
        <w:pStyle w:val="8"/>
        <w:keepNext w:val="0"/>
        <w:keepLines w:val="0"/>
        <w:widowControl/>
        <w:suppressLineNumbers w:val="0"/>
        <w:spacing w:line="360" w:lineRule="auto"/>
        <w:ind w:left="0" w:firstLine="435"/>
      </w:pPr>
      <w:r>
        <w:rPr>
          <w:rFonts w:hint="eastAsia" w:ascii="宋体" w:hAnsi="宋体" w:eastAsia="宋体" w:cs="宋体"/>
          <w:sz w:val="21"/>
          <w:szCs w:val="21"/>
        </w:rPr>
        <w:t>2.1（</w:t>
      </w:r>
      <w:r>
        <w:rPr>
          <w:rFonts w:hint="eastAsia" w:ascii="宋体" w:hAnsi="宋体" w:eastAsia="宋体" w:cs="宋体"/>
          <w:sz w:val="21"/>
          <w:szCs w:val="21"/>
          <w:u w:val="single"/>
        </w:rPr>
        <w:t xml:space="preserve"> 成员1的全称 </w:t>
      </w:r>
      <w:r>
        <w:rPr>
          <w:rFonts w:hint="eastAsia" w:ascii="宋体" w:hAnsi="宋体" w:eastAsia="宋体" w:cs="宋体"/>
          <w:sz w:val="21"/>
          <w:szCs w:val="21"/>
        </w:rPr>
        <w:t>）的合同金额占合同总额的＿%；</w:t>
      </w:r>
    </w:p>
    <w:p>
      <w:pPr>
        <w:pStyle w:val="8"/>
        <w:keepNext w:val="0"/>
        <w:keepLines w:val="0"/>
        <w:widowControl/>
        <w:suppressLineNumbers w:val="0"/>
        <w:spacing w:before="75" w:beforeAutospacing="0" w:after="75" w:afterAutospacing="0" w:line="360" w:lineRule="auto"/>
        <w:ind w:left="0" w:right="0" w:firstLine="435"/>
      </w:pP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三、联合体各方约定：</w:t>
      </w:r>
    </w:p>
    <w:p>
      <w:pPr>
        <w:pStyle w:val="8"/>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8"/>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8"/>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8"/>
        <w:keepNext w:val="0"/>
        <w:keepLines w:val="0"/>
        <w:widowControl/>
        <w:suppressLineNumbers w:val="0"/>
        <w:ind w:lef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ind w:left="0" w:firstLine="420"/>
      </w:pPr>
      <w:r>
        <w:rPr>
          <w:rFonts w:hint="eastAsia" w:ascii="宋体" w:hAnsi="宋体" w:eastAsia="宋体" w:cs="宋体"/>
          <w:sz w:val="21"/>
          <w:szCs w:val="21"/>
        </w:rPr>
        <w:t>五、本协议自签署之日起生效，政府采购合同履行完毕后自动失效。</w:t>
      </w:r>
    </w:p>
    <w:p>
      <w:pPr>
        <w:pStyle w:val="8"/>
        <w:keepNext w:val="0"/>
        <w:keepLines w:val="0"/>
        <w:widowControl/>
        <w:suppressLineNumbers w:val="0"/>
        <w:ind w:lef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8"/>
        <w:keepNext w:val="0"/>
        <w:keepLines w:val="0"/>
        <w:widowControl/>
        <w:suppressLineNumbers w:val="0"/>
        <w:jc w:val="center"/>
      </w:pPr>
      <w:r>
        <w:rPr>
          <w:rFonts w:hint="eastAsia" w:ascii="宋体" w:hAnsi="宋体" w:eastAsia="宋体" w:cs="宋体"/>
          <w:sz w:val="21"/>
          <w:szCs w:val="21"/>
        </w:rPr>
        <w:t>（以下无正文）</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8"/>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2、本协议由委托代理人签字或盖章的，应按照本章载明的格式提供“单位授权书”。</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3、在以联合体形式落实中小企业预留份额项目中，投标人除了要提供《中小企业声明函》，还需提供本协议。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p>
    <w:p>
      <w:pPr>
        <w:pStyle w:val="3"/>
        <w:keepNext w:val="0"/>
        <w:keepLines w:val="0"/>
        <w:pageBreakBefore/>
        <w:widowControl/>
        <w:suppressLineNumbers w:val="0"/>
        <w:spacing w:before="0" w:beforeAutospacing="0" w:after="0" w:afterAutospacing="0"/>
        <w:jc w:val="center"/>
      </w:pPr>
      <w:r>
        <w:rPr>
          <w:rStyle w:val="11"/>
          <w:rFonts w:hint="eastAsia" w:ascii="宋体" w:hAnsi="宋体" w:eastAsia="宋体" w:cs="宋体"/>
          <w:b/>
        </w:rPr>
        <w:t>二-11分包意向协议（若有）</w:t>
      </w:r>
    </w:p>
    <w:p>
      <w:pPr>
        <w:pStyle w:val="8"/>
        <w:keepNext w:val="0"/>
        <w:keepLines w:val="0"/>
        <w:widowControl/>
        <w:suppressLineNumbers w:val="0"/>
        <w:spacing w:line="435" w:lineRule="atLeast"/>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8"/>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8"/>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spacing w:before="0" w:beforeAutospacing="0" w:after="0" w:afterAutospacing="0" w:line="360" w:lineRule="auto"/>
        <w:ind w:left="0" w:firstLine="480"/>
      </w:pPr>
      <w:r>
        <w:rPr>
          <w:rStyle w:val="11"/>
          <w:rFonts w:hint="eastAsia" w:ascii="宋体" w:hAnsi="宋体" w:eastAsia="宋体" w:cs="宋体"/>
          <w:sz w:val="21"/>
          <w:szCs w:val="21"/>
        </w:rPr>
        <w:t>一、分包标的</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8"/>
        <w:keepNext w:val="0"/>
        <w:keepLines w:val="0"/>
        <w:widowControl/>
        <w:suppressLineNumbers w:val="0"/>
        <w:spacing w:before="0" w:beforeAutospacing="0" w:after="0" w:afterAutospacing="0" w:line="360" w:lineRule="auto"/>
        <w:ind w:left="0" w:firstLine="480"/>
      </w:pPr>
      <w:r>
        <w:rPr>
          <w:rStyle w:val="11"/>
          <w:rFonts w:hint="eastAsia" w:ascii="宋体" w:hAnsi="宋体" w:eastAsia="宋体" w:cs="宋体"/>
          <w:sz w:val="21"/>
          <w:szCs w:val="21"/>
        </w:rPr>
        <w:t>二、分包合同金额占比</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分包合同价占投标总价的比例：　　%</w:t>
      </w:r>
    </w:p>
    <w:p>
      <w:pPr>
        <w:pStyle w:val="8"/>
        <w:keepNext w:val="0"/>
        <w:keepLines w:val="0"/>
        <w:widowControl/>
        <w:suppressLineNumbers w:val="0"/>
        <w:spacing w:before="0" w:beforeAutospacing="0" w:after="0" w:afterAutospacing="0" w:line="360" w:lineRule="auto"/>
        <w:ind w:left="0" w:firstLine="480"/>
      </w:pPr>
      <w:r>
        <w:rPr>
          <w:rStyle w:val="11"/>
          <w:rFonts w:hint="eastAsia" w:ascii="宋体" w:hAnsi="宋体" w:eastAsia="宋体" w:cs="宋体"/>
          <w:sz w:val="21"/>
          <w:szCs w:val="21"/>
        </w:rPr>
        <w:t>三、其他条款</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 </w:t>
      </w:r>
    </w:p>
    <w:tbl>
      <w:tblPr>
        <w:tblStyle w:val="9"/>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90"/>
        <w:gridCol w:w="41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甲方：</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住所：</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住所：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联系方法：</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联系方法：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开户银行：</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开户银行：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账号：</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310" w:type="dxa"/>
            <w:gridSpan w:val="2"/>
            <w:tcBorders>
              <w:top w:val="nil"/>
              <w:left w:val="nil"/>
              <w:bottom w:val="nil"/>
              <w:right w:val="nil"/>
            </w:tcBorders>
            <w:shd w:val="clear" w:color="auto" w:fill="auto"/>
            <w:tcMar>
              <w:top w:w="0" w:type="dxa"/>
              <w:left w:w="105" w:type="dxa"/>
              <w:bottom w:w="0" w:type="dxa"/>
              <w:right w:w="105" w:type="dxa"/>
            </w:tcMar>
            <w:vAlign w:val="top"/>
          </w:tcPr>
          <w:p>
            <w:pPr>
              <w:pStyle w:val="8"/>
              <w:keepNext w:val="0"/>
              <w:keepLines w:val="0"/>
              <w:widowControl/>
              <w:suppressLineNumbers w:val="0"/>
              <w:spacing w:before="150" w:beforeAutospacing="0" w:after="0" w:afterAutospacing="0"/>
              <w:ind w:left="3045"/>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8"/>
              <w:keepNext w:val="0"/>
              <w:keepLines w:val="0"/>
              <w:widowControl/>
              <w:suppressLineNumbers w:val="0"/>
              <w:spacing w:before="0" w:beforeAutospacing="0" w:after="0" w:afterAutospacing="0" w:line="360" w:lineRule="auto"/>
              <w:ind w:left="3045"/>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8"/>
        <w:keepNext w:val="0"/>
        <w:keepLines w:val="0"/>
        <w:widowControl/>
        <w:suppressLineNumbers w:val="0"/>
        <w:spacing w:before="75" w:beforeAutospacing="0" w:after="75" w:afterAutospacing="0"/>
      </w:pPr>
      <w:r>
        <w:rPr>
          <w:rStyle w:val="11"/>
          <w:rFonts w:hint="eastAsia" w:ascii="宋体" w:hAnsi="宋体" w:eastAsia="宋体" w:cs="宋体"/>
          <w:sz w:val="21"/>
          <w:szCs w:val="21"/>
        </w:rPr>
        <w:t>※注意：</w:t>
      </w:r>
    </w:p>
    <w:p>
      <w:pPr>
        <w:pStyle w:val="8"/>
        <w:keepNext w:val="0"/>
        <w:keepLines w:val="0"/>
        <w:widowControl/>
        <w:suppressLineNumbers w:val="0"/>
        <w:spacing w:line="360" w:lineRule="auto"/>
        <w:ind w:left="0" w:firstLine="435"/>
      </w:pPr>
      <w:r>
        <w:rPr>
          <w:rStyle w:val="11"/>
          <w:rFonts w:hint="eastAsia" w:ascii="宋体" w:hAnsi="宋体" w:eastAsia="宋体" w:cs="宋体"/>
          <w:sz w:val="21"/>
          <w:szCs w:val="21"/>
        </w:rPr>
        <w:t>1.招标文件接受合同分包且投标人拟将合同分包的，应提供本协议；否则无须提供。</w:t>
      </w:r>
    </w:p>
    <w:p>
      <w:pPr>
        <w:pStyle w:val="8"/>
        <w:keepNext w:val="0"/>
        <w:keepLines w:val="0"/>
        <w:widowControl/>
        <w:suppressLineNumbers w:val="0"/>
        <w:spacing w:line="360" w:lineRule="auto"/>
        <w:ind w:left="0" w:firstLine="435"/>
      </w:pPr>
      <w:r>
        <w:rPr>
          <w:rStyle w:val="11"/>
          <w:rFonts w:hint="eastAsia" w:ascii="宋体" w:hAnsi="宋体" w:eastAsia="宋体" w:cs="宋体"/>
          <w:sz w:val="21"/>
          <w:szCs w:val="21"/>
        </w:rPr>
        <w:t>2.本协议由委托代理人签字或盖章的，应按照本章载明的格式提供“单位授权书”。</w:t>
      </w:r>
    </w:p>
    <w:p>
      <w:pPr>
        <w:pStyle w:val="8"/>
        <w:keepNext w:val="0"/>
        <w:keepLines w:val="0"/>
        <w:widowControl/>
        <w:suppressLineNumbers w:val="0"/>
        <w:spacing w:line="360" w:lineRule="auto"/>
        <w:ind w:left="0" w:firstLine="435"/>
      </w:pPr>
      <w:r>
        <w:rPr>
          <w:rStyle w:val="11"/>
          <w:rFonts w:hint="eastAsia" w:ascii="宋体" w:hAnsi="宋体" w:eastAsia="宋体" w:cs="宋体"/>
          <w:sz w:val="21"/>
          <w:szCs w:val="21"/>
        </w:rPr>
        <w:t>3.在以合同分包形式落实中小企业预留份额项目中，投标人除了要提供《中小企业声明函》，还需提供本协议。 </w:t>
      </w:r>
    </w:p>
    <w:p>
      <w:pPr>
        <w:pStyle w:val="8"/>
        <w:keepNext w:val="0"/>
        <w:keepLines w:val="0"/>
        <w:widowControl/>
        <w:suppressLineNumbers w:val="0"/>
      </w:pPr>
    </w:p>
    <w:p>
      <w:pPr>
        <w:pStyle w:val="8"/>
        <w:keepNext w:val="0"/>
        <w:keepLines w:val="0"/>
        <w:widowControl/>
        <w:suppressLineNumbers w:val="0"/>
        <w:spacing w:after="240" w:afterAutospacing="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br w:type="textWrapping"/>
      </w:r>
      <w:r>
        <w:rPr>
          <w:rStyle w:val="11"/>
          <w:rFonts w:hint="eastAsia" w:ascii="宋体" w:hAnsi="宋体" w:eastAsia="宋体" w:cs="宋体"/>
          <w:sz w:val="21"/>
          <w:szCs w:val="21"/>
        </w:rPr>
        <w:t>二-12其他资格证明文件（若有）</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二</w:t>
      </w:r>
      <w:r>
        <w:rPr>
          <w:rStyle w:val="11"/>
          <w:rFonts w:hint="eastAsia" w:ascii="宋体" w:hAnsi="宋体" w:eastAsia="宋体" w:cs="宋体"/>
          <w:sz w:val="21"/>
          <w:szCs w:val="21"/>
        </w:rPr>
        <w:t>-12-①具备履行合同所必需设备和专业技术能力专项证明材料（若有）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二-12-②招标文件规定的其他资格证明文件（若有）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1"/>
          <w:rFonts w:hint="eastAsia" w:ascii="宋体" w:hAnsi="宋体" w:eastAsia="宋体" w:cs="宋体"/>
          <w:sz w:val="21"/>
          <w:szCs w:val="21"/>
        </w:rPr>
        <w:t>、投标保证金</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1、在此项下提交的</w:t>
      </w:r>
      <w:r>
        <w:rPr>
          <w:rStyle w:val="11"/>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8"/>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（报价部分）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一、开标一览表</w:t>
      </w:r>
    </w:p>
    <w:p>
      <w:pPr>
        <w:pStyle w:val="8"/>
        <w:keepNext w:val="0"/>
        <w:keepLines w:val="0"/>
        <w:widowControl/>
        <w:suppressLineNumbers w:val="0"/>
      </w:pPr>
      <w:r>
        <w:rPr>
          <w:rFonts w:hint="eastAsia" w:ascii="宋体" w:hAnsi="宋体" w:eastAsia="宋体" w:cs="宋体"/>
          <w:sz w:val="28"/>
          <w:szCs w:val="28"/>
        </w:rPr>
        <w:t>二、投标分项报价表</w:t>
      </w:r>
    </w:p>
    <w:p>
      <w:pPr>
        <w:pStyle w:val="8"/>
        <w:keepNext w:val="0"/>
        <w:keepLines w:val="0"/>
        <w:widowControl/>
        <w:suppressLineNumbers w:val="0"/>
      </w:pPr>
      <w:r>
        <w:rPr>
          <w:rFonts w:hint="eastAsia" w:ascii="宋体" w:hAnsi="宋体" w:eastAsia="宋体" w:cs="宋体"/>
          <w:sz w:val="28"/>
          <w:szCs w:val="28"/>
        </w:rPr>
        <w:t>三、招标文件规定的价格扣除证明材料（若有）</w:t>
      </w:r>
    </w:p>
    <w:p>
      <w:pPr>
        <w:pStyle w:val="8"/>
        <w:keepNext w:val="0"/>
        <w:keepLines w:val="0"/>
        <w:widowControl/>
        <w:suppressLineNumbers w:val="0"/>
      </w:pPr>
      <w:r>
        <w:rPr>
          <w:rFonts w:hint="eastAsia" w:ascii="宋体" w:hAnsi="宋体" w:eastAsia="宋体" w:cs="宋体"/>
          <w:sz w:val="28"/>
          <w:szCs w:val="28"/>
        </w:rPr>
        <w:t>四、招标文件规定的加分证明材料（若有）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一、开标一览表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投标报价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w:t>
            </w:r>
          </w:p>
          <w:p>
            <w:pPr>
              <w:pStyle w:val="8"/>
              <w:keepNext w:val="0"/>
              <w:keepLines w:val="0"/>
              <w:widowControl/>
              <w:suppressLineNumbers w:val="0"/>
              <w:jc w:val="center"/>
            </w:pPr>
            <w:r>
              <w:rPr>
                <w:rFonts w:hint="eastAsia" w:ascii="宋体" w:hAnsi="宋体" w:eastAsia="宋体" w:cs="宋体"/>
                <w:sz w:val="21"/>
                <w:szCs w:val="21"/>
              </w:rPr>
              <w:t>保证金</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rPr>
              <w:t>a.投标报价的明细：详见《投标分项报价表》。</w:t>
            </w:r>
          </w:p>
          <w:p>
            <w:pPr>
              <w:pStyle w:val="8"/>
              <w:keepNext w:val="0"/>
              <w:keepLines w:val="0"/>
              <w:widowControl/>
              <w:suppressLineNumbers w:val="0"/>
            </w:pPr>
            <w:r>
              <w:rPr>
                <w:rFonts w:hint="eastAsia" w:ascii="宋体" w:hAnsi="宋体" w:eastAsia="宋体" w:cs="宋体"/>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1.1投标人应按照本表格式填写所投的采购包的“投标报价”。</w:t>
      </w:r>
    </w:p>
    <w:p>
      <w:pPr>
        <w:pStyle w:val="8"/>
        <w:keepNext w:val="0"/>
        <w:keepLines w:val="0"/>
        <w:widowControl/>
        <w:suppressLineNumbers w:val="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二、投标分项报价表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单价</w:t>
            </w:r>
          </w:p>
          <w:p>
            <w:pPr>
              <w:pStyle w:val="8"/>
              <w:keepNext w:val="0"/>
              <w:keepLines w:val="0"/>
              <w:widowControl/>
              <w:suppressLineNumbers w:val="0"/>
              <w:jc w:val="center"/>
            </w:pPr>
            <w:r>
              <w:rPr>
                <w:rFonts w:hint="eastAsia" w:ascii="宋体" w:hAnsi="宋体" w:eastAsia="宋体" w:cs="宋体"/>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总价</w:t>
            </w:r>
          </w:p>
          <w:p>
            <w:pPr>
              <w:pStyle w:val="8"/>
              <w:keepNext w:val="0"/>
              <w:keepLines w:val="0"/>
              <w:widowControl/>
              <w:suppressLineNumbers w:val="0"/>
              <w:jc w:val="center"/>
            </w:pPr>
            <w:r>
              <w:rPr>
                <w:rFonts w:hint="eastAsia" w:ascii="宋体" w:hAnsi="宋体" w:eastAsia="宋体" w:cs="宋体"/>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pPr>
      <w:r>
        <w:rPr>
          <w:rFonts w:hint="eastAsia" w:ascii="宋体" w:hAnsi="宋体" w:eastAsia="宋体" w:cs="宋体"/>
          <w:sz w:val="21"/>
          <w:szCs w:val="21"/>
        </w:rPr>
        <w:t>1.2“投标标的”为货物的：</w:t>
      </w:r>
      <w:r>
        <w:rPr>
          <w:rStyle w:val="11"/>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8"/>
        <w:keepNext w:val="0"/>
        <w:keepLines w:val="0"/>
        <w:widowControl/>
        <w:suppressLineNumbers w:val="0"/>
      </w:pPr>
      <w:r>
        <w:rPr>
          <w:rFonts w:hint="eastAsia" w:ascii="宋体" w:hAnsi="宋体" w:eastAsia="宋体" w:cs="宋体"/>
          <w:sz w:val="21"/>
          <w:szCs w:val="21"/>
        </w:rPr>
        <w:t>1.3“投标标的”为服务的：</w:t>
      </w:r>
      <w:r>
        <w:rPr>
          <w:rStyle w:val="11"/>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8"/>
        <w:keepNext w:val="0"/>
        <w:keepLines w:val="0"/>
        <w:widowControl/>
        <w:suppressLineNumbers w:val="0"/>
      </w:pPr>
      <w:r>
        <w:rPr>
          <w:rFonts w:hint="eastAsia" w:ascii="宋体" w:hAnsi="宋体" w:eastAsia="宋体" w:cs="宋体"/>
          <w:sz w:val="21"/>
          <w:szCs w:val="21"/>
        </w:rPr>
        <w:t>1.4同一采购包中，</w:t>
      </w:r>
      <w:r>
        <w:rPr>
          <w:rStyle w:val="11"/>
          <w:rFonts w:hint="eastAsia" w:ascii="宋体" w:hAnsi="宋体" w:eastAsia="宋体" w:cs="宋体"/>
          <w:sz w:val="21"/>
          <w:szCs w:val="21"/>
        </w:rPr>
        <w:t>“单价（现场）”</w:t>
      </w:r>
      <w:r>
        <w:rPr>
          <w:rFonts w:hint="eastAsia" w:ascii="宋体" w:hAnsi="宋体" w:eastAsia="宋体" w:cs="宋体"/>
          <w:sz w:val="21"/>
          <w:szCs w:val="21"/>
        </w:rPr>
        <w:t>×</w:t>
      </w:r>
      <w:r>
        <w:rPr>
          <w:rStyle w:val="11"/>
          <w:rFonts w:hint="eastAsia" w:ascii="宋体" w:hAnsi="宋体" w:eastAsia="宋体" w:cs="宋体"/>
          <w:sz w:val="21"/>
          <w:szCs w:val="21"/>
        </w:rPr>
        <w:t>“数量”</w:t>
      </w:r>
      <w:r>
        <w:rPr>
          <w:rFonts w:hint="eastAsia" w:ascii="宋体" w:hAnsi="宋体" w:eastAsia="宋体" w:cs="宋体"/>
          <w:sz w:val="21"/>
          <w:szCs w:val="21"/>
        </w:rPr>
        <w:t>=</w:t>
      </w:r>
      <w:r>
        <w:rPr>
          <w:rStyle w:val="11"/>
          <w:rFonts w:hint="eastAsia" w:ascii="宋体" w:hAnsi="宋体" w:eastAsia="宋体" w:cs="宋体"/>
          <w:sz w:val="21"/>
          <w:szCs w:val="21"/>
        </w:rPr>
        <w:t>“总价（现场）”</w:t>
      </w:r>
      <w:r>
        <w:rPr>
          <w:rFonts w:hint="eastAsia" w:ascii="宋体" w:hAnsi="宋体" w:eastAsia="宋体" w:cs="宋体"/>
          <w:sz w:val="21"/>
          <w:szCs w:val="21"/>
        </w:rPr>
        <w:t>，全部品目号</w:t>
      </w:r>
      <w:r>
        <w:rPr>
          <w:rStyle w:val="11"/>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的合计金额应与《开标一览表》中相应采购包列示的</w:t>
      </w:r>
      <w:r>
        <w:rPr>
          <w:rStyle w:val="11"/>
          <w:rFonts w:hint="eastAsia" w:ascii="宋体" w:hAnsi="宋体" w:eastAsia="宋体" w:cs="宋体"/>
          <w:sz w:val="21"/>
          <w:szCs w:val="21"/>
        </w:rPr>
        <w:t>“投标总价”</w:t>
      </w:r>
      <w:r>
        <w:rPr>
          <w:rFonts w:hint="eastAsia" w:ascii="宋体" w:hAnsi="宋体" w:eastAsia="宋体" w:cs="宋体"/>
          <w:sz w:val="21"/>
          <w:szCs w:val="21"/>
        </w:rPr>
        <w:t>保持一致。</w:t>
      </w:r>
    </w:p>
    <w:p>
      <w:pPr>
        <w:pStyle w:val="8"/>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1"/>
          <w:rFonts w:hint="eastAsia" w:ascii="宋体" w:hAnsi="宋体" w:eastAsia="宋体" w:cs="宋体"/>
          <w:sz w:val="21"/>
          <w:szCs w:val="21"/>
        </w:rPr>
        <w:t>“备注”</w:t>
      </w:r>
      <w:r>
        <w:rPr>
          <w:rFonts w:hint="eastAsia" w:ascii="宋体" w:hAnsi="宋体" w:eastAsia="宋体" w:cs="宋体"/>
          <w:sz w:val="21"/>
          <w:szCs w:val="21"/>
        </w:rPr>
        <w:t>项下填写。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三、招标文件规定的价格扣除证明材料（若有）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三-1优先类节能产品、环境标志产品价格扣除证明材料（若有）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三-1-①优先类节能产品、环境标志产品统计表（价格扣除适用，若有）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单价</w:t>
            </w:r>
          </w:p>
          <w:p>
            <w:pPr>
              <w:pStyle w:val="8"/>
              <w:keepNext w:val="0"/>
              <w:keepLines w:val="0"/>
              <w:widowControl/>
              <w:suppressLineNumbers w:val="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总价</w:t>
            </w:r>
          </w:p>
          <w:p>
            <w:pPr>
              <w:pStyle w:val="8"/>
              <w:keepNext w:val="0"/>
              <w:keepLines w:val="0"/>
              <w:widowControl/>
              <w:suppressLineNumbers w:val="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8"/>
              <w:keepNext w:val="0"/>
              <w:keepLines w:val="0"/>
              <w:widowControl/>
              <w:suppressLineNumbers w:val="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11"/>
          <w:rFonts w:hint="eastAsia" w:ascii="宋体" w:hAnsi="宋体" w:eastAsia="宋体" w:cs="宋体"/>
          <w:sz w:val="21"/>
          <w:szCs w:val="21"/>
        </w:rPr>
        <w:t>“三</w:t>
      </w:r>
      <w:r>
        <w:rPr>
          <w:rStyle w:val="11"/>
          <w:rFonts w:hint="default" w:ascii="Calibri" w:hAnsi="Calibri" w:eastAsia="宋体" w:cs="Calibri"/>
          <w:sz w:val="21"/>
          <w:szCs w:val="21"/>
        </w:rPr>
        <w:t>-1-</w:t>
      </w:r>
      <w:r>
        <w:rPr>
          <w:rStyle w:val="11"/>
          <w:rFonts w:hint="eastAsia" w:ascii="宋体" w:hAnsi="宋体" w:eastAsia="宋体" w:cs="宋体"/>
          <w:sz w:val="21"/>
          <w:szCs w:val="21"/>
        </w:rPr>
        <w:t>②优先类节能产品、环境标志产品证明材料（价格扣除适用，若有）”。</w:t>
      </w:r>
    </w:p>
    <w:p>
      <w:pPr>
        <w:pStyle w:val="8"/>
        <w:keepNext w:val="0"/>
        <w:keepLines w:val="0"/>
        <w:widowControl/>
        <w:suppressLineNumbers w:val="0"/>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widowControl/>
        <w:suppressLineNumbers w:val="0"/>
      </w:pPr>
      <w:r>
        <w:rPr>
          <w:rFonts w:hint="eastAsia" w:ascii="宋体" w:hAnsi="宋体" w:eastAsia="宋体" w:cs="宋体"/>
          <w:sz w:val="21"/>
          <w:szCs w:val="21"/>
        </w:rPr>
        <w:t>3、具体统计、计算：</w:t>
      </w:r>
    </w:p>
    <w:p>
      <w:pPr>
        <w:pStyle w:val="8"/>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pPr>
      <w:r>
        <w:rPr>
          <w:rFonts w:hint="eastAsia" w:ascii="宋体" w:hAnsi="宋体" w:eastAsia="宋体" w:cs="宋体"/>
          <w:sz w:val="21"/>
          <w:szCs w:val="21"/>
        </w:rPr>
        <w:t>3.4若无节能、环境标志产品，不填写本表，否则，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三-1-②优先类节能产品、环境标志产品证明材料（价格扣除适用，若有）</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三-2小型、微型企业产品等价格扣除证明材料（若有）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br w:type="textWrapping"/>
      </w:r>
      <w:r>
        <w:rPr>
          <w:rStyle w:val="11"/>
          <w:rFonts w:hint="eastAsia" w:ascii="宋体" w:hAnsi="宋体" w:eastAsia="宋体" w:cs="宋体"/>
          <w:sz w:val="21"/>
          <w:szCs w:val="21"/>
        </w:rPr>
        <w:t>三-2-①中小企业声明函（价格扣除适用，若有）</w:t>
      </w:r>
    </w:p>
    <w:p>
      <w:pPr>
        <w:pStyle w:val="8"/>
        <w:keepNext w:val="0"/>
        <w:keepLines w:val="0"/>
        <w:widowControl/>
        <w:suppressLineNumbers w:val="0"/>
      </w:pPr>
    </w:p>
    <w:p>
      <w:pPr>
        <w:pStyle w:val="5"/>
        <w:keepNext w:val="0"/>
        <w:keepLines w:val="0"/>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中小企业声明函（货物）</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keepNext w:val="0"/>
        <w:keepLines w:val="0"/>
        <w:pageBreakBefore/>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中小企业声明函（工程、服务</w:t>
      </w:r>
      <w:r>
        <w:rPr>
          <w:rStyle w:val="11"/>
          <w:rFonts w:hint="eastAsia" w:ascii="宋体" w:hAnsi="宋体" w:eastAsia="宋体" w:cs="宋体"/>
          <w:b/>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企业名称（盖章）：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spacing w:after="240" w:afterAutospacing="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8"/>
        <w:keepNext w:val="0"/>
        <w:keepLines w:val="0"/>
        <w:widowControl/>
        <w:suppressLineNumbers w:val="0"/>
        <w:jc w:val="center"/>
      </w:pPr>
      <w:r>
        <w:rPr>
          <w:rStyle w:val="11"/>
          <w:rFonts w:hint="eastAsia" w:ascii="宋体" w:hAnsi="宋体" w:eastAsia="宋体" w:cs="宋体"/>
          <w:sz w:val="21"/>
          <w:szCs w:val="21"/>
        </w:rPr>
        <w:t>三-2-②小型、微型企业等证明材料（价格扣除适用，若有）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8"/>
        <w:keepNext w:val="0"/>
        <w:keepLines w:val="0"/>
        <w:widowControl/>
        <w:suppressLineNumbers w:val="0"/>
        <w:jc w:val="center"/>
      </w:pPr>
      <w:r>
        <w:rPr>
          <w:rStyle w:val="11"/>
          <w:rFonts w:hint="eastAsia" w:ascii="宋体" w:hAnsi="宋体" w:eastAsia="宋体" w:cs="宋体"/>
          <w:sz w:val="21"/>
          <w:szCs w:val="21"/>
        </w:rPr>
        <w:t>残疾人福利性单位声明函（价格扣除适用，若有）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1"/>
          <w:rFonts w:hint="eastAsia" w:ascii="宋体" w:hAnsi="宋体" w:eastAsia="宋体" w:cs="宋体"/>
          <w:sz w:val="21"/>
          <w:szCs w:val="21"/>
        </w:rPr>
        <w:t>视为提供虚假材料。</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监狱企业证明材料</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 </w:t>
      </w:r>
    </w:p>
    <w:p>
      <w:pPr>
        <w:pStyle w:val="8"/>
        <w:keepNext w:val="0"/>
        <w:keepLines w:val="0"/>
        <w:widowControl/>
        <w:suppressLineNumbers w:val="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三-3招标文件规定的其他价格扣除证明材料（若有）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四、招标文件规定的加分证明材料（若有）</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四-1优先类节能产品、环境标志产品加分证明材料（若有）</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四-1-①优先类节能产品、环境标志产品统计表（加分适用，若有）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单价</w:t>
            </w:r>
          </w:p>
          <w:p>
            <w:pPr>
              <w:pStyle w:val="8"/>
              <w:keepNext w:val="0"/>
              <w:keepLines w:val="0"/>
              <w:widowControl/>
              <w:suppressLineNumbers w:val="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总价</w:t>
            </w:r>
          </w:p>
          <w:p>
            <w:pPr>
              <w:pStyle w:val="8"/>
              <w:keepNext w:val="0"/>
              <w:keepLines w:val="0"/>
              <w:widowControl/>
              <w:suppressLineNumbers w:val="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8"/>
              <w:keepNext w:val="0"/>
              <w:keepLines w:val="0"/>
              <w:widowControl/>
              <w:suppressLineNumbers w:val="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11"/>
          <w:rFonts w:hint="eastAsia" w:ascii="宋体" w:hAnsi="宋体" w:eastAsia="宋体" w:cs="宋体"/>
          <w:sz w:val="21"/>
          <w:szCs w:val="21"/>
        </w:rPr>
        <w:t>“四</w:t>
      </w:r>
      <w:r>
        <w:rPr>
          <w:rStyle w:val="11"/>
          <w:rFonts w:hint="default" w:ascii="Calibri" w:hAnsi="Calibri" w:eastAsia="宋体" w:cs="Calibri"/>
          <w:sz w:val="21"/>
          <w:szCs w:val="21"/>
        </w:rPr>
        <w:t>-1-</w:t>
      </w:r>
      <w:r>
        <w:rPr>
          <w:rStyle w:val="11"/>
          <w:rFonts w:hint="eastAsia" w:ascii="宋体" w:hAnsi="宋体" w:eastAsia="宋体" w:cs="宋体"/>
          <w:sz w:val="21"/>
          <w:szCs w:val="21"/>
        </w:rPr>
        <w:t>②优先类节能产品、环境标志产品加分证明材料（加分适用，若有）”。</w:t>
      </w:r>
    </w:p>
    <w:p>
      <w:pPr>
        <w:pStyle w:val="8"/>
        <w:keepNext w:val="0"/>
        <w:keepLines w:val="0"/>
        <w:widowControl/>
        <w:suppressLineNumbers w:val="0"/>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widowControl/>
        <w:suppressLineNumbers w:val="0"/>
      </w:pPr>
      <w:r>
        <w:rPr>
          <w:rFonts w:hint="eastAsia" w:ascii="宋体" w:hAnsi="宋体" w:eastAsia="宋体" w:cs="宋体"/>
          <w:sz w:val="21"/>
          <w:szCs w:val="21"/>
        </w:rPr>
        <w:t>3、具体统计、计算：</w:t>
      </w:r>
    </w:p>
    <w:p>
      <w:pPr>
        <w:pStyle w:val="8"/>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pPr>
      <w:r>
        <w:rPr>
          <w:rFonts w:hint="eastAsia" w:ascii="宋体" w:hAnsi="宋体" w:eastAsia="宋体" w:cs="宋体"/>
          <w:sz w:val="21"/>
          <w:szCs w:val="21"/>
        </w:rPr>
        <w:t>3.4若无节能、环境标志产品，不填写本表，否则，</w:t>
      </w:r>
      <w:r>
        <w:rPr>
          <w:rStyle w:val="11"/>
          <w:rFonts w:hint="eastAsia" w:ascii="宋体" w:hAnsi="宋体" w:eastAsia="宋体" w:cs="宋体"/>
          <w:sz w:val="21"/>
          <w:szCs w:val="21"/>
        </w:rPr>
        <w:t>视为提供虚假材料</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spacing w:after="240" w:afterAutospacing="0"/>
      </w:pPr>
      <w:r>
        <w:rPr>
          <w:rStyle w:val="11"/>
          <w:rFonts w:hint="eastAsia" w:ascii="宋体" w:hAnsi="宋体" w:eastAsia="宋体" w:cs="宋体"/>
          <w:sz w:val="21"/>
          <w:szCs w:val="21"/>
        </w:rPr>
        <w:t> </w:t>
      </w:r>
      <w:r>
        <w:rPr>
          <w:rStyle w:val="11"/>
          <w:rFonts w:hint="eastAsia" w:ascii="宋体" w:hAnsi="宋体" w:eastAsia="宋体" w:cs="宋体"/>
          <w:sz w:val="21"/>
          <w:szCs w:val="21"/>
        </w:rPr>
        <w:br w:type="textWrapping"/>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四-1-②优先类节能产品、环境标志产品证明材料（加分适用，若有）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1"/>
          <w:rFonts w:hint="eastAsia" w:ascii="宋体" w:hAnsi="宋体" w:eastAsia="宋体" w:cs="宋体"/>
          <w:sz w:val="21"/>
          <w:szCs w:val="21"/>
        </w:rPr>
        <w:t>-2招标文件规定的其他加分证明材料（若有）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（技术商务部分）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一、标的说明一览表</w:t>
      </w:r>
    </w:p>
    <w:p>
      <w:pPr>
        <w:pStyle w:val="8"/>
        <w:keepNext w:val="0"/>
        <w:keepLines w:val="0"/>
        <w:widowControl/>
        <w:suppressLineNumbers w:val="0"/>
      </w:pPr>
      <w:r>
        <w:rPr>
          <w:rFonts w:hint="eastAsia" w:ascii="宋体" w:hAnsi="宋体" w:eastAsia="宋体" w:cs="宋体"/>
          <w:sz w:val="28"/>
          <w:szCs w:val="28"/>
        </w:rPr>
        <w:t>二、技术和服务要求响应表</w:t>
      </w:r>
    </w:p>
    <w:p>
      <w:pPr>
        <w:pStyle w:val="8"/>
        <w:keepNext w:val="0"/>
        <w:keepLines w:val="0"/>
        <w:widowControl/>
        <w:suppressLineNumbers w:val="0"/>
      </w:pPr>
      <w:r>
        <w:rPr>
          <w:rFonts w:hint="eastAsia" w:ascii="宋体" w:hAnsi="宋体" w:eastAsia="宋体" w:cs="宋体"/>
          <w:sz w:val="28"/>
          <w:szCs w:val="28"/>
        </w:rPr>
        <w:t>三、商务条件响应表</w:t>
      </w:r>
    </w:p>
    <w:p>
      <w:pPr>
        <w:pStyle w:val="8"/>
        <w:keepNext w:val="0"/>
        <w:keepLines w:val="0"/>
        <w:widowControl/>
        <w:suppressLineNumbers w:val="0"/>
      </w:pPr>
      <w:r>
        <w:rPr>
          <w:rFonts w:hint="eastAsia" w:ascii="宋体" w:hAnsi="宋体" w:eastAsia="宋体" w:cs="宋体"/>
          <w:sz w:val="28"/>
          <w:szCs w:val="28"/>
        </w:rPr>
        <w:t>四、投标人提交的其他资料（若有）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※注意</w:t>
      </w:r>
    </w:p>
    <w:p>
      <w:pPr>
        <w:pStyle w:val="8"/>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11"/>
          <w:rFonts w:hint="eastAsia" w:ascii="宋体" w:hAnsi="宋体" w:eastAsia="宋体" w:cs="宋体"/>
          <w:sz w:val="21"/>
          <w:szCs w:val="21"/>
        </w:rPr>
        <w:t>符合性审查不合格</w:t>
      </w: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一、标的说明一览表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9"/>
        <w:gridCol w:w="869"/>
        <w:gridCol w:w="1663"/>
        <w:gridCol w:w="864"/>
        <w:gridCol w:w="1145"/>
        <w:gridCol w:w="1135"/>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规格（品牌/型号）</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来源地</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8"/>
        <w:keepNext w:val="0"/>
        <w:keepLines w:val="0"/>
        <w:widowControl/>
        <w:suppressLineNumbers w:val="0"/>
      </w:pPr>
      <w:r>
        <w:rPr>
          <w:rFonts w:hint="eastAsia" w:ascii="宋体" w:hAnsi="宋体" w:eastAsia="宋体" w:cs="宋体"/>
          <w:sz w:val="21"/>
          <w:szCs w:val="21"/>
        </w:rPr>
        <w:t>1.2“投标标的”为货物的：</w:t>
      </w:r>
      <w:r>
        <w:rPr>
          <w:rStyle w:val="11"/>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1"/>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pPr>
      <w:r>
        <w:rPr>
          <w:rFonts w:hint="eastAsia" w:ascii="宋体" w:hAnsi="宋体" w:eastAsia="宋体" w:cs="宋体"/>
          <w:sz w:val="21"/>
          <w:szCs w:val="21"/>
        </w:rPr>
        <w:t>1.3“投标标的”为服务的：</w:t>
      </w:r>
      <w:r>
        <w:rPr>
          <w:rStyle w:val="11"/>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1"/>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8"/>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r>
        <w:rPr>
          <w:rFonts w:hint="eastAsia" w:ascii="宋体" w:hAnsi="宋体" w:eastAsia="宋体" w:cs="宋体"/>
          <w:sz w:val="21"/>
          <w:szCs w:val="21"/>
        </w:rPr>
        <w:t>3、投标文件中涉及</w:t>
      </w:r>
      <w:r>
        <w:rPr>
          <w:rStyle w:val="11"/>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1"/>
          <w:rFonts w:hint="eastAsia" w:ascii="宋体" w:hAnsi="宋体" w:eastAsia="宋体" w:cs="宋体"/>
          <w:sz w:val="21"/>
          <w:szCs w:val="21"/>
        </w:rPr>
        <w:t>应以本表为准</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二、技术和服务要求响应表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8"/>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三、商务条件响应表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8"/>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eastAsia" w:ascii="宋体" w:hAnsi="宋体" w:eastAsia="宋体" w:cs="宋体"/>
          <w:sz w:val="21"/>
          <w:szCs w:val="21"/>
        </w:rPr>
        <w:br w:type="textWrapping"/>
      </w:r>
      <w:r>
        <w:rPr>
          <w:rStyle w:val="11"/>
          <w:rFonts w:hint="eastAsia" w:ascii="宋体" w:hAnsi="宋体" w:eastAsia="宋体" w:cs="宋体"/>
          <w:sz w:val="21"/>
          <w:szCs w:val="21"/>
        </w:rPr>
        <w:t>四、投标人提交的其他资料（若有）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1、招标文件要求提交的除</w:t>
      </w:r>
      <w:r>
        <w:rPr>
          <w:rStyle w:val="11"/>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8"/>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8"/>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pPr>
      <w:r>
        <w:t>采购文件相关附件</w:t>
      </w:r>
    </w:p>
    <w:p>
      <w:pPr>
        <w:keepNext w:val="0"/>
        <w:keepLines w:val="0"/>
        <w:widowControl/>
        <w:suppressLineNumbers w:val="0"/>
        <w:jc w:val="left"/>
      </w:pPr>
      <w:r>
        <w:rPr>
          <w:rFonts w:hint="default" w:ascii="Calibri" w:hAnsi="Calibri" w:eastAsia="宋体" w:cs="Calibri"/>
          <w:spacing w:val="0"/>
          <w:kern w:val="0"/>
          <w:sz w:val="21"/>
          <w:szCs w:val="21"/>
          <w:lang w:val="en-US" w:eastAsia="zh-CN" w:bidi="ar"/>
        </w:rPr>
        <w:t> </w:t>
      </w:r>
    </w:p>
    <w:p>
      <w:pPr>
        <w:pStyle w:val="8"/>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ZTllY2E3YjA2YWFmODY5YTNjNTJiMzZjYWIyM2EifQ=="/>
  </w:docVars>
  <w:rsids>
    <w:rsidRoot w:val="08117D4E"/>
    <w:rsid w:val="02BA21E0"/>
    <w:rsid w:val="08117D4E"/>
    <w:rsid w:val="0834724A"/>
    <w:rsid w:val="0EFD4C51"/>
    <w:rsid w:val="1B0A6F8B"/>
    <w:rsid w:val="2BC65CD8"/>
    <w:rsid w:val="3EAD6C18"/>
    <w:rsid w:val="411C4826"/>
    <w:rsid w:val="452B6A91"/>
    <w:rsid w:val="4F4B17C3"/>
    <w:rsid w:val="51896B6C"/>
    <w:rsid w:val="5D8B7BCD"/>
    <w:rsid w:val="6E8B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50185</Words>
  <Characters>52500</Characters>
  <Lines>0</Lines>
  <Paragraphs>0</Paragraphs>
  <TotalTime>28</TotalTime>
  <ScaleCrop>false</ScaleCrop>
  <LinksUpToDate>false</LinksUpToDate>
  <CharactersWithSpaces>55326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2022-06-01T03:11:00Z</dcterms:created>
  <dc:creator>陈陈陈陈陈陈陈陈诗洁</dc:creator>
  <cp:lastModifiedBy>admin</cp:lastModifiedBy>
  <dcterms:modified xsi:type="dcterms:W3CDTF">2022-06-01T07:14:01Z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BAB79BBC844D4525AF899033330C1BA4</vt:lpwstr>
  </property>
</Properties>
</file>